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8DDF" w14:textId="4D4A0A22" w:rsidR="00EE1E9C" w:rsidRDefault="00EE1E9C" w:rsidP="00FB7A6B">
      <w:pPr>
        <w:spacing w:line="240" w:lineRule="auto"/>
        <w:rPr>
          <w:noProof/>
          <w:lang w:eastAsia="en-GB"/>
        </w:rPr>
      </w:pPr>
    </w:p>
    <w:p w14:paraId="327A7E87" w14:textId="08026290" w:rsidR="00573CBF" w:rsidRDefault="00000000" w:rsidP="00573CBF">
      <w:pPr>
        <w:spacing w:line="240" w:lineRule="auto"/>
        <w:rPr>
          <w:noProof/>
          <w:lang w:eastAsia="en-GB"/>
        </w:rPr>
      </w:pPr>
      <w:sdt>
        <w:sdtPr>
          <w:rPr>
            <w:rStyle w:val="TitleChar"/>
          </w:rPr>
          <w:alias w:val="Title"/>
          <w:id w:val="-1949995182"/>
          <w:placeholder>
            <w:docPart w:val="84B2699EB16C4F8EB8BBEF71D4257D85"/>
          </w:placeholder>
          <w:dataBinding w:prefixMappings="xmlns:ns0='http://schemas.openxmlformats.org/package/2006/metadata/core-properties' xmlns:ns1='http://purl.org/dc/elements/1.1/'" w:xpath="/ns0:coreProperties[1]/ns1:title[1]" w:storeItemID="{6C3C8BC8-F283-45AE-878A-BAB7291924A1}"/>
          <w:text/>
        </w:sdtPr>
        <w:sdtContent>
          <w:r w:rsidR="00F56D5A">
            <w:rPr>
              <w:rStyle w:val="TitleChar"/>
            </w:rPr>
            <w:t>Workforce Race Equality Standard (</w:t>
          </w:r>
          <w:r w:rsidR="001F3269">
            <w:rPr>
              <w:rStyle w:val="TitleChar"/>
            </w:rPr>
            <w:t>WRES</w:t>
          </w:r>
          <w:r w:rsidR="00F56D5A">
            <w:rPr>
              <w:rStyle w:val="TitleChar"/>
            </w:rPr>
            <w:t>) -</w:t>
          </w:r>
          <w:r w:rsidR="001F3269">
            <w:rPr>
              <w:rStyle w:val="TitleChar"/>
            </w:rPr>
            <w:t xml:space="preserve"> 202</w:t>
          </w:r>
          <w:r w:rsidR="00B25E17">
            <w:rPr>
              <w:rStyle w:val="TitleChar"/>
            </w:rPr>
            <w:t>2</w:t>
          </w:r>
          <w:r w:rsidR="001F3269">
            <w:rPr>
              <w:rStyle w:val="TitleChar"/>
            </w:rPr>
            <w:t xml:space="preserve"> Report and Action Plan</w:t>
          </w:r>
        </w:sdtContent>
      </w:sdt>
    </w:p>
    <w:p w14:paraId="2054C4B5" w14:textId="77777777" w:rsidR="00BF75CE" w:rsidRPr="006774B7" w:rsidRDefault="00BF75CE" w:rsidP="00EE1E9C"/>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10"/>
        <w:gridCol w:w="12180"/>
      </w:tblGrid>
      <w:tr w:rsidR="005E6EA7" w:rsidRPr="007B5C3C" w14:paraId="72DF5611" w14:textId="77777777" w:rsidTr="00573CBF">
        <w:tc>
          <w:tcPr>
            <w:tcW w:w="768" w:type="pct"/>
            <w:vAlign w:val="center"/>
          </w:tcPr>
          <w:p w14:paraId="6F0B080D" w14:textId="3C400B83" w:rsidR="005E6EA7" w:rsidRPr="007B5C3C" w:rsidRDefault="005E6EA7" w:rsidP="005E6EA7">
            <w:r w:rsidRPr="007B5C3C">
              <w:t>Author</w:t>
            </w:r>
            <w:r w:rsidR="001F3269">
              <w:t>(s)</w:t>
            </w:r>
            <w:r w:rsidRPr="007B5C3C">
              <w:t>:</w:t>
            </w:r>
          </w:p>
        </w:tc>
        <w:tc>
          <w:tcPr>
            <w:tcW w:w="4232" w:type="pct"/>
            <w:vAlign w:val="center"/>
          </w:tcPr>
          <w:p w14:paraId="1540D2B0" w14:textId="6FE312B5" w:rsidR="005E6EA7" w:rsidRPr="007B5C3C" w:rsidRDefault="00694A88" w:rsidP="005E6EA7">
            <w:r>
              <w:t xml:space="preserve">VHG </w:t>
            </w:r>
            <w:r w:rsidR="008654D4">
              <w:t>People Services Team</w:t>
            </w:r>
            <w:r w:rsidR="00777334">
              <w:t xml:space="preserve"> EDI Section</w:t>
            </w:r>
          </w:p>
        </w:tc>
      </w:tr>
      <w:tr w:rsidR="005E6EA7" w:rsidRPr="007B5C3C" w14:paraId="48AC2AE0" w14:textId="77777777" w:rsidTr="00573CBF">
        <w:tc>
          <w:tcPr>
            <w:tcW w:w="768" w:type="pct"/>
            <w:vAlign w:val="center"/>
          </w:tcPr>
          <w:p w14:paraId="7CF5C9DA" w14:textId="77777777" w:rsidR="005E6EA7" w:rsidRPr="007B5C3C" w:rsidRDefault="005E6EA7" w:rsidP="005E6EA7">
            <w:r w:rsidRPr="007B5C3C">
              <w:t>Date:</w:t>
            </w:r>
          </w:p>
        </w:tc>
        <w:tc>
          <w:tcPr>
            <w:tcW w:w="4232" w:type="pct"/>
            <w:vAlign w:val="center"/>
          </w:tcPr>
          <w:p w14:paraId="7C4D9DD0" w14:textId="1F736F94" w:rsidR="005E6EA7" w:rsidRPr="00BF75CE" w:rsidRDefault="00561C64" w:rsidP="005E6EA7">
            <w:r>
              <w:rPr>
                <w:color w:val="2B579A"/>
                <w:shd w:val="clear" w:color="auto" w:fill="E6E6E6"/>
              </w:rPr>
              <w:t>01/0</w:t>
            </w:r>
            <w:r w:rsidR="00694A88">
              <w:rPr>
                <w:color w:val="2B579A"/>
                <w:shd w:val="clear" w:color="auto" w:fill="E6E6E6"/>
              </w:rPr>
              <w:t>8</w:t>
            </w:r>
            <w:r>
              <w:rPr>
                <w:color w:val="2B579A"/>
                <w:shd w:val="clear" w:color="auto" w:fill="E6E6E6"/>
              </w:rPr>
              <w:t>/202</w:t>
            </w:r>
            <w:r w:rsidR="00113A7C">
              <w:rPr>
                <w:color w:val="2B579A"/>
                <w:shd w:val="clear" w:color="auto" w:fill="E6E6E6"/>
              </w:rPr>
              <w:t>3</w:t>
            </w:r>
          </w:p>
        </w:tc>
      </w:tr>
    </w:tbl>
    <w:p w14:paraId="0FF5A606" w14:textId="77777777" w:rsidR="00EE1E9C" w:rsidRDefault="00EE1E9C" w:rsidP="00EE1E9C">
      <w:pPr>
        <w:spacing w:line="240" w:lineRule="auto"/>
        <w:rPr>
          <w:noProof/>
          <w:lang w:eastAsia="en-GB"/>
        </w:rPr>
      </w:pPr>
    </w:p>
    <w:p w14:paraId="5DEEF511" w14:textId="77777777" w:rsidR="00BF75CE" w:rsidRDefault="00BF75CE" w:rsidP="00EE1E9C">
      <w:pPr>
        <w:spacing w:line="240" w:lineRule="auto"/>
        <w:rPr>
          <w:noProof/>
          <w:lang w:eastAsia="en-GB"/>
        </w:rPr>
      </w:pPr>
    </w:p>
    <w:p w14:paraId="333C728E" w14:textId="77777777" w:rsidR="00BF75CE" w:rsidRDefault="00BF75CE" w:rsidP="00EE1E9C">
      <w:pPr>
        <w:spacing w:line="240" w:lineRule="auto"/>
        <w:rPr>
          <w:noProof/>
          <w:lang w:eastAsia="en-GB"/>
        </w:rPr>
      </w:pPr>
    </w:p>
    <w:p w14:paraId="31038236" w14:textId="77777777" w:rsidR="00EE1E9C" w:rsidRDefault="00EE1E9C" w:rsidP="00EE1E9C">
      <w:pPr>
        <w:spacing w:line="240" w:lineRule="auto"/>
        <w:rPr>
          <w:noProof/>
          <w:lang w:eastAsia="en-GB"/>
        </w:rPr>
      </w:pPr>
    </w:p>
    <w:tbl>
      <w:tblPr>
        <w:tblStyle w:val="TableGrid"/>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313"/>
      </w:tblGrid>
      <w:tr w:rsidR="00EE1E9C" w:rsidRPr="00721860" w14:paraId="015893F1" w14:textId="77777777" w:rsidTr="005A2DD7">
        <w:tc>
          <w:tcPr>
            <w:tcW w:w="5182" w:type="dxa"/>
          </w:tcPr>
          <w:p w14:paraId="6EA7162D" w14:textId="77777777" w:rsidR="00EE1E9C" w:rsidRPr="00721860" w:rsidRDefault="00EE1E9C" w:rsidP="00F7489C">
            <w:pPr>
              <w:pStyle w:val="TOCHeading"/>
            </w:pPr>
            <w:r w:rsidRPr="00F7489C">
              <w:t>Contents</w:t>
            </w:r>
          </w:p>
        </w:tc>
        <w:tc>
          <w:tcPr>
            <w:tcW w:w="5313" w:type="dxa"/>
          </w:tcPr>
          <w:p w14:paraId="1B0A9DE8" w14:textId="77777777" w:rsidR="00EE1E9C" w:rsidRPr="00721860" w:rsidRDefault="00EE1E9C" w:rsidP="00567746">
            <w:pPr>
              <w:pStyle w:val="Heading2"/>
              <w:jc w:val="right"/>
            </w:pPr>
            <w:bookmarkStart w:id="0" w:name="_Toc8298515"/>
            <w:r w:rsidRPr="00721860">
              <w:t>Page</w:t>
            </w:r>
            <w:bookmarkEnd w:id="0"/>
          </w:p>
        </w:tc>
      </w:tr>
      <w:tr w:rsidR="00EE1E9C" w:rsidRPr="00721860" w14:paraId="05B58EC4" w14:textId="77777777" w:rsidTr="005A2DD7">
        <w:tc>
          <w:tcPr>
            <w:tcW w:w="5182" w:type="dxa"/>
          </w:tcPr>
          <w:p w14:paraId="3E30430B" w14:textId="77777777" w:rsidR="00EE1E9C" w:rsidRPr="00721860" w:rsidRDefault="00EE1E9C" w:rsidP="00567746">
            <w:pPr>
              <w:pStyle w:val="HeaderText"/>
            </w:pPr>
          </w:p>
        </w:tc>
        <w:tc>
          <w:tcPr>
            <w:tcW w:w="5313" w:type="dxa"/>
          </w:tcPr>
          <w:p w14:paraId="5C88C334" w14:textId="77777777" w:rsidR="00EE1E9C" w:rsidRPr="00721860" w:rsidRDefault="00EE1E9C" w:rsidP="00567746">
            <w:pPr>
              <w:pStyle w:val="HeaderText"/>
            </w:pPr>
          </w:p>
        </w:tc>
      </w:tr>
    </w:tbl>
    <w:p w14:paraId="604271B2" w14:textId="00F2DF4F" w:rsidR="00DB440B" w:rsidRPr="009532BC" w:rsidRDefault="00EE1E9C">
      <w:pPr>
        <w:pStyle w:val="TOC1"/>
        <w:rPr>
          <w:rFonts w:asciiTheme="minorHAnsi" w:eastAsiaTheme="minorEastAsia" w:hAnsiTheme="minorHAnsi" w:cstheme="minorBidi"/>
          <w:sz w:val="22"/>
          <w:szCs w:val="22"/>
          <w:lang w:eastAsia="en-GB"/>
        </w:rPr>
      </w:pPr>
      <w:r w:rsidRPr="00EB76F5">
        <w:rPr>
          <w:caps/>
          <w:color w:val="2B579A"/>
          <w:shd w:val="clear" w:color="auto" w:fill="E6E6E6"/>
        </w:rPr>
        <w:fldChar w:fldCharType="begin"/>
      </w:r>
      <w:r w:rsidRPr="00EB76F5">
        <w:instrText xml:space="preserve"> TOC \o "1-1" \h \z \u </w:instrText>
      </w:r>
      <w:r w:rsidRPr="00EB76F5">
        <w:rPr>
          <w:caps/>
          <w:color w:val="2B579A"/>
          <w:shd w:val="clear" w:color="auto" w:fill="E6E6E6"/>
        </w:rPr>
        <w:fldChar w:fldCharType="separate"/>
      </w:r>
      <w:hyperlink w:anchor="_Toc66915504" w:history="1">
        <w:r w:rsidR="00DB440B" w:rsidRPr="009532BC">
          <w:rPr>
            <w:rStyle w:val="Hyperlink"/>
            <w:color w:val="auto"/>
          </w:rPr>
          <w:t>1.</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Introduction</w:t>
        </w:r>
        <w:r w:rsidR="00DB440B" w:rsidRPr="009532BC">
          <w:rPr>
            <w:webHidden/>
          </w:rPr>
          <w:tab/>
        </w:r>
        <w:r w:rsidR="00DB440B" w:rsidRPr="009532BC">
          <w:rPr>
            <w:webHidden/>
            <w:shd w:val="clear" w:color="auto" w:fill="E6E6E6"/>
          </w:rPr>
          <w:fldChar w:fldCharType="begin"/>
        </w:r>
        <w:r w:rsidR="00DB440B" w:rsidRPr="009532BC">
          <w:rPr>
            <w:webHidden/>
          </w:rPr>
          <w:instrText xml:space="preserve"> PAGEREF _Toc66915504 \h </w:instrText>
        </w:r>
        <w:r w:rsidR="00DB440B" w:rsidRPr="009532BC">
          <w:rPr>
            <w:webHidden/>
            <w:shd w:val="clear" w:color="auto" w:fill="E6E6E6"/>
          </w:rPr>
        </w:r>
        <w:r w:rsidR="00DB440B" w:rsidRPr="009532BC">
          <w:rPr>
            <w:webHidden/>
            <w:shd w:val="clear" w:color="auto" w:fill="E6E6E6"/>
          </w:rPr>
          <w:fldChar w:fldCharType="separate"/>
        </w:r>
        <w:r w:rsidR="00DB440B" w:rsidRPr="009532BC">
          <w:rPr>
            <w:webHidden/>
          </w:rPr>
          <w:t>2</w:t>
        </w:r>
        <w:r w:rsidR="00DB440B" w:rsidRPr="009532BC">
          <w:rPr>
            <w:webHidden/>
            <w:shd w:val="clear" w:color="auto" w:fill="E6E6E6"/>
          </w:rPr>
          <w:fldChar w:fldCharType="end"/>
        </w:r>
      </w:hyperlink>
    </w:p>
    <w:p w14:paraId="7010A9AE" w14:textId="7DA4C917" w:rsidR="00DB440B" w:rsidRPr="009532BC" w:rsidRDefault="00000000">
      <w:pPr>
        <w:pStyle w:val="TOC1"/>
        <w:rPr>
          <w:rFonts w:asciiTheme="minorHAnsi" w:eastAsiaTheme="minorEastAsia" w:hAnsiTheme="minorHAnsi" w:cstheme="minorBidi"/>
          <w:sz w:val="22"/>
          <w:szCs w:val="22"/>
          <w:lang w:eastAsia="en-GB"/>
        </w:rPr>
      </w:pPr>
      <w:hyperlink w:anchor="_Toc66915505" w:history="1">
        <w:r w:rsidR="00DB440B" w:rsidRPr="009532BC">
          <w:rPr>
            <w:rStyle w:val="Hyperlink"/>
            <w:color w:val="auto"/>
          </w:rPr>
          <w:t>2.</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Method</w:t>
        </w:r>
        <w:r w:rsidR="00DB440B" w:rsidRPr="009532BC">
          <w:rPr>
            <w:webHidden/>
          </w:rPr>
          <w:tab/>
        </w:r>
      </w:hyperlink>
      <w:r w:rsidR="0048381F" w:rsidRPr="009532BC">
        <w:rPr>
          <w:shd w:val="clear" w:color="auto" w:fill="E6E6E6"/>
        </w:rPr>
        <w:t>4</w:t>
      </w:r>
    </w:p>
    <w:p w14:paraId="4A4A6741" w14:textId="7D84B557" w:rsidR="00DB440B" w:rsidRPr="009532BC" w:rsidRDefault="00000000">
      <w:pPr>
        <w:pStyle w:val="TOC1"/>
        <w:rPr>
          <w:rFonts w:asciiTheme="minorHAnsi" w:eastAsiaTheme="minorEastAsia" w:hAnsiTheme="minorHAnsi" w:cstheme="minorBidi"/>
          <w:sz w:val="22"/>
          <w:szCs w:val="22"/>
          <w:lang w:eastAsia="en-GB"/>
        </w:rPr>
      </w:pPr>
      <w:hyperlink w:anchor="_Toc66915506" w:history="1">
        <w:r w:rsidR="00DB440B" w:rsidRPr="009532BC">
          <w:rPr>
            <w:rStyle w:val="Hyperlink"/>
            <w:color w:val="auto"/>
          </w:rPr>
          <w:t>3.</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Findings</w:t>
        </w:r>
        <w:r w:rsidR="00DB440B" w:rsidRPr="009532BC">
          <w:rPr>
            <w:webHidden/>
          </w:rPr>
          <w:tab/>
        </w:r>
        <w:r w:rsidR="0048381F" w:rsidRPr="009532BC">
          <w:rPr>
            <w:webHidden/>
            <w:shd w:val="clear" w:color="auto" w:fill="E6E6E6"/>
          </w:rPr>
          <w:t>4</w:t>
        </w:r>
      </w:hyperlink>
      <w:r w:rsidR="00C753EC" w:rsidRPr="009532BC">
        <w:rPr>
          <w:shd w:val="clear" w:color="auto" w:fill="E6E6E6"/>
        </w:rPr>
        <w:t>-5</w:t>
      </w:r>
    </w:p>
    <w:p w14:paraId="236809F2" w14:textId="5FAB1CE6" w:rsidR="00DB440B" w:rsidRPr="009532BC" w:rsidRDefault="00000000">
      <w:pPr>
        <w:pStyle w:val="TOC1"/>
        <w:rPr>
          <w:rFonts w:asciiTheme="minorHAnsi" w:eastAsiaTheme="minorEastAsia" w:hAnsiTheme="minorHAnsi" w:cstheme="minorBidi"/>
          <w:sz w:val="22"/>
          <w:szCs w:val="22"/>
          <w:lang w:eastAsia="en-GB"/>
        </w:rPr>
      </w:pPr>
      <w:hyperlink w:anchor="_Toc66915507" w:history="1">
        <w:r w:rsidR="00DB440B" w:rsidRPr="009532BC">
          <w:rPr>
            <w:rStyle w:val="Hyperlink"/>
            <w:color w:val="auto"/>
          </w:rPr>
          <w:t>4.</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Limitations</w:t>
        </w:r>
        <w:r w:rsidR="00DB440B" w:rsidRPr="009532BC">
          <w:rPr>
            <w:webHidden/>
          </w:rPr>
          <w:tab/>
        </w:r>
      </w:hyperlink>
      <w:r w:rsidR="00C753EC" w:rsidRPr="009532BC">
        <w:rPr>
          <w:shd w:val="clear" w:color="auto" w:fill="E6E6E6"/>
        </w:rPr>
        <w:t>6</w:t>
      </w:r>
    </w:p>
    <w:p w14:paraId="695260E1" w14:textId="5E1B19BC" w:rsidR="00DB440B" w:rsidRPr="009532BC" w:rsidRDefault="00000000">
      <w:pPr>
        <w:pStyle w:val="TOC1"/>
        <w:rPr>
          <w:rFonts w:asciiTheme="minorHAnsi" w:eastAsiaTheme="minorEastAsia" w:hAnsiTheme="minorHAnsi" w:cstheme="minorBidi"/>
          <w:sz w:val="22"/>
          <w:szCs w:val="22"/>
          <w:lang w:eastAsia="en-GB"/>
        </w:rPr>
      </w:pPr>
      <w:hyperlink w:anchor="_Toc66915508" w:history="1">
        <w:r w:rsidR="00DB440B" w:rsidRPr="009532BC">
          <w:rPr>
            <w:rStyle w:val="Hyperlink"/>
            <w:color w:val="auto"/>
          </w:rPr>
          <w:t>5.</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Conclusion</w:t>
        </w:r>
        <w:r w:rsidR="00DB440B" w:rsidRPr="009532BC">
          <w:rPr>
            <w:webHidden/>
          </w:rPr>
          <w:tab/>
        </w:r>
        <w:r w:rsidR="00C753EC" w:rsidRPr="009532BC">
          <w:rPr>
            <w:webHidden/>
            <w:shd w:val="clear" w:color="auto" w:fill="E6E6E6"/>
          </w:rPr>
          <w:t>6</w:t>
        </w:r>
      </w:hyperlink>
    </w:p>
    <w:p w14:paraId="185B7B05" w14:textId="694AF4AA" w:rsidR="00DB440B" w:rsidRPr="009532BC" w:rsidRDefault="00000000">
      <w:pPr>
        <w:pStyle w:val="TOC1"/>
        <w:rPr>
          <w:rFonts w:asciiTheme="minorHAnsi" w:eastAsiaTheme="minorEastAsia" w:hAnsiTheme="minorHAnsi" w:cstheme="minorBidi"/>
          <w:sz w:val="22"/>
          <w:szCs w:val="22"/>
          <w:lang w:eastAsia="en-GB"/>
        </w:rPr>
      </w:pPr>
      <w:hyperlink w:anchor="_Toc66915509" w:history="1">
        <w:r w:rsidR="00DB440B" w:rsidRPr="009532BC">
          <w:rPr>
            <w:rStyle w:val="Hyperlink"/>
            <w:color w:val="auto"/>
          </w:rPr>
          <w:t>6.</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Actions taken to date</w:t>
        </w:r>
        <w:r w:rsidR="00DB440B" w:rsidRPr="009532BC">
          <w:rPr>
            <w:webHidden/>
          </w:rPr>
          <w:tab/>
        </w:r>
        <w:r w:rsidR="009D696D" w:rsidRPr="009532BC">
          <w:rPr>
            <w:webHidden/>
            <w:shd w:val="clear" w:color="auto" w:fill="E6E6E6"/>
          </w:rPr>
          <w:t>7</w:t>
        </w:r>
      </w:hyperlink>
    </w:p>
    <w:p w14:paraId="088B3C25" w14:textId="19ABDF3A" w:rsidR="00DB440B" w:rsidRPr="009532BC" w:rsidRDefault="00000000">
      <w:pPr>
        <w:pStyle w:val="TOC1"/>
        <w:rPr>
          <w:rFonts w:asciiTheme="minorHAnsi" w:eastAsiaTheme="minorEastAsia" w:hAnsiTheme="minorHAnsi" w:cstheme="minorBidi"/>
          <w:sz w:val="22"/>
          <w:szCs w:val="22"/>
          <w:lang w:eastAsia="en-GB"/>
        </w:rPr>
      </w:pPr>
      <w:hyperlink w:anchor="_Toc66915510" w:history="1">
        <w:r w:rsidR="00DB440B" w:rsidRPr="009532BC">
          <w:rPr>
            <w:rStyle w:val="Hyperlink"/>
            <w:color w:val="auto"/>
          </w:rPr>
          <w:t>7.</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Engagement and Communication Plan</w:t>
        </w:r>
        <w:r w:rsidR="00DB440B" w:rsidRPr="009532BC">
          <w:rPr>
            <w:webHidden/>
          </w:rPr>
          <w:tab/>
        </w:r>
        <w:r w:rsidR="005B0747" w:rsidRPr="009532BC">
          <w:rPr>
            <w:webHidden/>
            <w:shd w:val="clear" w:color="auto" w:fill="E6E6E6"/>
          </w:rPr>
          <w:t>7</w:t>
        </w:r>
      </w:hyperlink>
    </w:p>
    <w:p w14:paraId="608F1C4D" w14:textId="17E666C2" w:rsidR="00DB440B" w:rsidRPr="009532BC" w:rsidRDefault="00000000">
      <w:pPr>
        <w:pStyle w:val="TOC1"/>
        <w:rPr>
          <w:rFonts w:asciiTheme="minorHAnsi" w:eastAsiaTheme="minorEastAsia" w:hAnsiTheme="minorHAnsi" w:cstheme="minorBidi"/>
          <w:sz w:val="22"/>
          <w:szCs w:val="22"/>
          <w:lang w:eastAsia="en-GB"/>
        </w:rPr>
      </w:pPr>
      <w:hyperlink w:anchor="_Toc66915511" w:history="1">
        <w:r w:rsidR="00DB440B" w:rsidRPr="009532BC">
          <w:rPr>
            <w:rStyle w:val="Hyperlink"/>
            <w:color w:val="auto"/>
          </w:rPr>
          <w:t>8.</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Action Plan</w:t>
        </w:r>
        <w:r w:rsidR="00DB440B" w:rsidRPr="009532BC">
          <w:rPr>
            <w:webHidden/>
          </w:rPr>
          <w:tab/>
        </w:r>
        <w:r w:rsidR="005B0747" w:rsidRPr="009532BC">
          <w:rPr>
            <w:webHidden/>
            <w:shd w:val="clear" w:color="auto" w:fill="E6E6E6"/>
          </w:rPr>
          <w:t>8-18</w:t>
        </w:r>
      </w:hyperlink>
    </w:p>
    <w:p w14:paraId="6D3D8D09" w14:textId="40E4CA30" w:rsidR="00DB440B" w:rsidRPr="009532BC" w:rsidRDefault="00000000">
      <w:pPr>
        <w:pStyle w:val="TOC1"/>
        <w:rPr>
          <w:rFonts w:asciiTheme="minorHAnsi" w:eastAsiaTheme="minorEastAsia" w:hAnsiTheme="minorHAnsi" w:cstheme="minorBidi"/>
          <w:sz w:val="22"/>
          <w:szCs w:val="22"/>
          <w:lang w:eastAsia="en-GB"/>
        </w:rPr>
      </w:pPr>
      <w:hyperlink w:anchor="_Toc66915512" w:history="1">
        <w:r w:rsidR="00DB440B" w:rsidRPr="009532BC">
          <w:rPr>
            <w:rStyle w:val="Hyperlink"/>
            <w:color w:val="auto"/>
          </w:rPr>
          <w:t>9.</w:t>
        </w:r>
        <w:r w:rsidR="00DB440B" w:rsidRPr="009532BC">
          <w:rPr>
            <w:rFonts w:asciiTheme="minorHAnsi" w:eastAsiaTheme="minorEastAsia" w:hAnsiTheme="minorHAnsi" w:cstheme="minorBidi"/>
            <w:sz w:val="22"/>
            <w:szCs w:val="22"/>
            <w:lang w:eastAsia="en-GB"/>
          </w:rPr>
          <w:tab/>
        </w:r>
        <w:r w:rsidR="00DB440B" w:rsidRPr="009532BC">
          <w:rPr>
            <w:rStyle w:val="Hyperlink"/>
            <w:color w:val="auto"/>
          </w:rPr>
          <w:t>APPENDICIES</w:t>
        </w:r>
        <w:r w:rsidR="00DB440B" w:rsidRPr="009532BC">
          <w:rPr>
            <w:webHidden/>
          </w:rPr>
          <w:tab/>
        </w:r>
      </w:hyperlink>
      <w:r w:rsidR="009532BC" w:rsidRPr="009532BC">
        <w:rPr>
          <w:shd w:val="clear" w:color="auto" w:fill="E6E6E6"/>
        </w:rPr>
        <w:t>19-22</w:t>
      </w:r>
    </w:p>
    <w:p w14:paraId="2F0DD1EE" w14:textId="6D589504" w:rsidR="00EE1E9C" w:rsidRPr="00EB76F5" w:rsidRDefault="00EE1E9C" w:rsidP="00EE1E9C">
      <w:pPr>
        <w:tabs>
          <w:tab w:val="right" w:leader="dot" w:pos="10065"/>
        </w:tabs>
        <w:ind w:left="568" w:hanging="284"/>
        <w:rPr>
          <w:b/>
          <w:bCs/>
          <w:noProof/>
          <w:sz w:val="24"/>
          <w:szCs w:val="24"/>
        </w:rPr>
      </w:pPr>
      <w:r w:rsidRPr="00EB76F5">
        <w:rPr>
          <w:rFonts w:eastAsiaTheme="majorEastAsia" w:cstheme="majorBidi"/>
          <w:color w:val="2B579A"/>
          <w:kern w:val="0"/>
          <w:sz w:val="24"/>
          <w:szCs w:val="24"/>
          <w:shd w:val="clear" w:color="auto" w:fill="E6E6E6"/>
          <w:lang w:eastAsia="ja-JP"/>
        </w:rPr>
        <w:fldChar w:fldCharType="end"/>
      </w:r>
    </w:p>
    <w:p w14:paraId="00206A02" w14:textId="6E63320E" w:rsidR="001F3269" w:rsidRDefault="001F3269" w:rsidP="001F3269">
      <w:pPr>
        <w:spacing w:after="200"/>
      </w:pPr>
      <w:bookmarkStart w:id="1" w:name="_Toc6226467"/>
    </w:p>
    <w:p w14:paraId="6E844097" w14:textId="77777777" w:rsidR="00DB440B" w:rsidRDefault="00DB440B" w:rsidP="001F3269">
      <w:pPr>
        <w:spacing w:after="200"/>
      </w:pPr>
    </w:p>
    <w:p w14:paraId="668DD760" w14:textId="77777777" w:rsidR="001F3269" w:rsidRPr="001F3269" w:rsidRDefault="001F3269" w:rsidP="001F3269"/>
    <w:p w14:paraId="0ECB27FA" w14:textId="3E1836C9" w:rsidR="001F3269" w:rsidRPr="001F3269" w:rsidRDefault="001F3269" w:rsidP="001F3269">
      <w:pPr>
        <w:pStyle w:val="Heading1"/>
      </w:pPr>
      <w:bookmarkStart w:id="2" w:name="_Toc66915504"/>
      <w:r>
        <w:lastRenderedPageBreak/>
        <w:t>Introduction</w:t>
      </w:r>
      <w:bookmarkEnd w:id="2"/>
    </w:p>
    <w:p w14:paraId="54359609" w14:textId="7E87E556" w:rsidR="00034388" w:rsidRPr="009F578A" w:rsidRDefault="00034388" w:rsidP="00034388">
      <w:pPr>
        <w:rPr>
          <w:sz w:val="24"/>
          <w:szCs w:val="24"/>
          <w:lang w:eastAsia="en-GB"/>
        </w:rPr>
      </w:pPr>
    </w:p>
    <w:p w14:paraId="05C73297" w14:textId="092D0AC9" w:rsidR="004E7352" w:rsidRDefault="0026713C" w:rsidP="0026713C">
      <w:pPr>
        <w:rPr>
          <w:sz w:val="24"/>
          <w:szCs w:val="24"/>
          <w:lang w:eastAsia="en-GB"/>
        </w:rPr>
      </w:pPr>
      <w:r w:rsidRPr="7FC2874A">
        <w:rPr>
          <w:sz w:val="24"/>
          <w:szCs w:val="24"/>
          <w:lang w:eastAsia="en-GB"/>
        </w:rPr>
        <w:t xml:space="preserve">Over </w:t>
      </w:r>
      <w:r w:rsidR="001C4436">
        <w:rPr>
          <w:sz w:val="24"/>
          <w:szCs w:val="24"/>
          <w:lang w:eastAsia="en-GB"/>
        </w:rPr>
        <w:t>20</w:t>
      </w:r>
      <w:r w:rsidR="00846530">
        <w:rPr>
          <w:sz w:val="24"/>
          <w:szCs w:val="24"/>
          <w:lang w:eastAsia="en-GB"/>
        </w:rPr>
        <w:t>2</w:t>
      </w:r>
      <w:r w:rsidR="00DA0D01">
        <w:rPr>
          <w:sz w:val="24"/>
          <w:szCs w:val="24"/>
          <w:lang w:eastAsia="en-GB"/>
        </w:rPr>
        <w:t>2</w:t>
      </w:r>
      <w:r w:rsidR="00846530">
        <w:rPr>
          <w:sz w:val="24"/>
          <w:szCs w:val="24"/>
          <w:lang w:eastAsia="en-GB"/>
        </w:rPr>
        <w:t xml:space="preserve"> and beyond</w:t>
      </w:r>
      <w:r w:rsidR="006F3AC2">
        <w:rPr>
          <w:sz w:val="24"/>
          <w:szCs w:val="24"/>
          <w:lang w:eastAsia="en-GB"/>
        </w:rPr>
        <w:t>,</w:t>
      </w:r>
      <w:r w:rsidRPr="7FC2874A">
        <w:rPr>
          <w:sz w:val="24"/>
          <w:szCs w:val="24"/>
          <w:lang w:eastAsia="en-GB"/>
        </w:rPr>
        <w:t xml:space="preserve"> </w:t>
      </w:r>
      <w:r w:rsidR="001F3269" w:rsidRPr="7FC2874A">
        <w:rPr>
          <w:sz w:val="24"/>
          <w:szCs w:val="24"/>
          <w:lang w:eastAsia="en-GB"/>
        </w:rPr>
        <w:t>Vita Health Group</w:t>
      </w:r>
      <w:r w:rsidR="006F3AC2">
        <w:rPr>
          <w:sz w:val="24"/>
          <w:szCs w:val="24"/>
          <w:lang w:eastAsia="en-GB"/>
        </w:rPr>
        <w:t xml:space="preserve"> has</w:t>
      </w:r>
      <w:r w:rsidR="001F3269" w:rsidRPr="7FC2874A">
        <w:rPr>
          <w:sz w:val="24"/>
          <w:szCs w:val="24"/>
          <w:lang w:eastAsia="en-GB"/>
        </w:rPr>
        <w:t xml:space="preserve"> </w:t>
      </w:r>
      <w:r w:rsidRPr="7FC2874A">
        <w:rPr>
          <w:sz w:val="24"/>
          <w:szCs w:val="24"/>
          <w:lang w:eastAsia="en-GB"/>
        </w:rPr>
        <w:t>continued to</w:t>
      </w:r>
      <w:r w:rsidR="00694A88">
        <w:rPr>
          <w:sz w:val="24"/>
          <w:szCs w:val="24"/>
          <w:lang w:eastAsia="en-GB"/>
        </w:rPr>
        <w:t xml:space="preserve"> attempt to</w:t>
      </w:r>
      <w:r w:rsidRPr="7FC2874A">
        <w:rPr>
          <w:sz w:val="24"/>
          <w:szCs w:val="24"/>
          <w:lang w:eastAsia="en-GB"/>
        </w:rPr>
        <w:t xml:space="preserve"> </w:t>
      </w:r>
      <w:r w:rsidR="00D81219" w:rsidRPr="7FC2874A">
        <w:rPr>
          <w:sz w:val="24"/>
          <w:szCs w:val="24"/>
          <w:lang w:eastAsia="en-GB"/>
        </w:rPr>
        <w:t>improve</w:t>
      </w:r>
      <w:r w:rsidRPr="7FC2874A">
        <w:rPr>
          <w:sz w:val="24"/>
          <w:szCs w:val="24"/>
          <w:lang w:eastAsia="en-GB"/>
        </w:rPr>
        <w:t xml:space="preserve"> the experience of </w:t>
      </w:r>
      <w:r w:rsidR="00B85B38" w:rsidRPr="7FC2874A">
        <w:rPr>
          <w:sz w:val="24"/>
          <w:szCs w:val="24"/>
          <w:lang w:eastAsia="en-GB"/>
        </w:rPr>
        <w:t xml:space="preserve">colleagues from racially </w:t>
      </w:r>
      <w:r w:rsidR="00E054FF">
        <w:rPr>
          <w:sz w:val="24"/>
          <w:szCs w:val="24"/>
          <w:lang w:eastAsia="en-GB"/>
        </w:rPr>
        <w:t>minoritised</w:t>
      </w:r>
      <w:r w:rsidR="00B85B38" w:rsidRPr="7FC2874A">
        <w:rPr>
          <w:sz w:val="24"/>
          <w:szCs w:val="24"/>
          <w:lang w:eastAsia="en-GB"/>
        </w:rPr>
        <w:t xml:space="preserve"> communities. </w:t>
      </w:r>
      <w:r w:rsidR="00CA3873" w:rsidRPr="7FC2874A">
        <w:rPr>
          <w:sz w:val="24"/>
          <w:szCs w:val="24"/>
          <w:lang w:eastAsia="en-GB"/>
        </w:rPr>
        <w:t xml:space="preserve">This work </w:t>
      </w:r>
      <w:r w:rsidR="00F56D5A">
        <w:rPr>
          <w:sz w:val="24"/>
          <w:szCs w:val="24"/>
          <w:lang w:eastAsia="en-GB"/>
        </w:rPr>
        <w:t>has</w:t>
      </w:r>
      <w:r w:rsidR="00CA3873" w:rsidRPr="7FC2874A">
        <w:rPr>
          <w:sz w:val="24"/>
          <w:szCs w:val="24"/>
          <w:lang w:eastAsia="en-GB"/>
        </w:rPr>
        <w:t xml:space="preserve"> focused on </w:t>
      </w:r>
      <w:r w:rsidR="004E7352" w:rsidRPr="7FC2874A">
        <w:rPr>
          <w:sz w:val="24"/>
          <w:szCs w:val="24"/>
          <w:lang w:eastAsia="en-GB"/>
        </w:rPr>
        <w:t xml:space="preserve">areas identified in </w:t>
      </w:r>
      <w:r w:rsidR="00F56D5A">
        <w:rPr>
          <w:sz w:val="24"/>
          <w:szCs w:val="24"/>
          <w:lang w:eastAsia="en-GB"/>
        </w:rPr>
        <w:t>our 202</w:t>
      </w:r>
      <w:r w:rsidR="00F02B94">
        <w:rPr>
          <w:sz w:val="24"/>
          <w:szCs w:val="24"/>
          <w:lang w:eastAsia="en-GB"/>
        </w:rPr>
        <w:t>1</w:t>
      </w:r>
      <w:r w:rsidR="004E7352" w:rsidRPr="7FC2874A">
        <w:rPr>
          <w:sz w:val="24"/>
          <w:szCs w:val="24"/>
          <w:lang w:eastAsia="en-GB"/>
        </w:rPr>
        <w:t xml:space="preserve"> </w:t>
      </w:r>
      <w:r w:rsidR="00FF6E4B">
        <w:rPr>
          <w:sz w:val="24"/>
          <w:szCs w:val="24"/>
          <w:lang w:eastAsia="en-GB"/>
        </w:rPr>
        <w:t xml:space="preserve">WRES </w:t>
      </w:r>
      <w:r w:rsidR="004E7352" w:rsidRPr="7FC2874A">
        <w:rPr>
          <w:sz w:val="24"/>
          <w:szCs w:val="24"/>
          <w:lang w:eastAsia="en-GB"/>
        </w:rPr>
        <w:t>action plan.</w:t>
      </w:r>
      <w:r w:rsidR="00DB68E8">
        <w:rPr>
          <w:sz w:val="24"/>
          <w:szCs w:val="24"/>
          <w:lang w:eastAsia="en-GB"/>
        </w:rPr>
        <w:t xml:space="preserve"> This is something that Vita Health Group will continue to do year on year with the completion of </w:t>
      </w:r>
      <w:r w:rsidR="00C952DF">
        <w:rPr>
          <w:sz w:val="24"/>
          <w:szCs w:val="24"/>
          <w:lang w:eastAsia="en-GB"/>
        </w:rPr>
        <w:t xml:space="preserve">the </w:t>
      </w:r>
      <w:r w:rsidR="003549D1">
        <w:rPr>
          <w:sz w:val="24"/>
          <w:szCs w:val="24"/>
          <w:lang w:eastAsia="en-GB"/>
        </w:rPr>
        <w:t>company’s</w:t>
      </w:r>
      <w:r w:rsidR="00C952DF">
        <w:rPr>
          <w:sz w:val="24"/>
          <w:szCs w:val="24"/>
          <w:lang w:eastAsia="en-GB"/>
        </w:rPr>
        <w:t xml:space="preserve"> annual WRES report</w:t>
      </w:r>
      <w:r w:rsidR="00BA44A0">
        <w:rPr>
          <w:sz w:val="24"/>
          <w:szCs w:val="24"/>
          <w:lang w:eastAsia="en-GB"/>
        </w:rPr>
        <w:t xml:space="preserve"> where clear </w:t>
      </w:r>
      <w:r w:rsidR="00293576">
        <w:rPr>
          <w:sz w:val="24"/>
          <w:szCs w:val="24"/>
          <w:lang w:eastAsia="en-GB"/>
        </w:rPr>
        <w:t>objectives</w:t>
      </w:r>
      <w:r w:rsidR="00BA44A0">
        <w:rPr>
          <w:sz w:val="24"/>
          <w:szCs w:val="24"/>
          <w:lang w:eastAsia="en-GB"/>
        </w:rPr>
        <w:t xml:space="preserve"> for improvement will be identified </w:t>
      </w:r>
      <w:r w:rsidR="001A4AC5">
        <w:rPr>
          <w:sz w:val="24"/>
          <w:szCs w:val="24"/>
          <w:lang w:eastAsia="en-GB"/>
        </w:rPr>
        <w:t>an</w:t>
      </w:r>
      <w:r w:rsidR="004E2152">
        <w:rPr>
          <w:sz w:val="24"/>
          <w:szCs w:val="24"/>
          <w:lang w:eastAsia="en-GB"/>
        </w:rPr>
        <w:t xml:space="preserve">d then </w:t>
      </w:r>
      <w:r w:rsidR="00293576">
        <w:rPr>
          <w:sz w:val="24"/>
          <w:szCs w:val="24"/>
          <w:lang w:eastAsia="en-GB"/>
        </w:rPr>
        <w:t>acted upon accordingly.</w:t>
      </w:r>
    </w:p>
    <w:p w14:paraId="402E7715" w14:textId="77777777" w:rsidR="007B19F0" w:rsidRPr="009F578A" w:rsidRDefault="007B19F0" w:rsidP="0026713C">
      <w:pPr>
        <w:rPr>
          <w:sz w:val="24"/>
          <w:szCs w:val="24"/>
          <w:lang w:eastAsia="en-GB"/>
        </w:rPr>
      </w:pPr>
    </w:p>
    <w:p w14:paraId="78DB7CB5" w14:textId="5961C13C" w:rsidR="009B308D" w:rsidRPr="009F578A" w:rsidRDefault="004E7352" w:rsidP="0026713C">
      <w:pPr>
        <w:rPr>
          <w:sz w:val="24"/>
          <w:szCs w:val="24"/>
          <w:lang w:eastAsia="en-GB"/>
        </w:rPr>
      </w:pPr>
      <w:r w:rsidRPr="009F578A">
        <w:rPr>
          <w:sz w:val="24"/>
          <w:szCs w:val="24"/>
          <w:lang w:eastAsia="en-GB"/>
        </w:rPr>
        <w:t>Key successes</w:t>
      </w:r>
      <w:r w:rsidR="00293576">
        <w:rPr>
          <w:sz w:val="24"/>
          <w:szCs w:val="24"/>
          <w:lang w:eastAsia="en-GB"/>
        </w:rPr>
        <w:t xml:space="preserve"> of 2022</w:t>
      </w:r>
      <w:r w:rsidR="00E7699D">
        <w:rPr>
          <w:sz w:val="24"/>
          <w:szCs w:val="24"/>
          <w:lang w:eastAsia="en-GB"/>
        </w:rPr>
        <w:t>-23</w:t>
      </w:r>
      <w:r w:rsidRPr="009F578A">
        <w:rPr>
          <w:sz w:val="24"/>
          <w:szCs w:val="24"/>
          <w:lang w:eastAsia="en-GB"/>
        </w:rPr>
        <w:t xml:space="preserve"> include</w:t>
      </w:r>
      <w:r w:rsidR="00E16138" w:rsidRPr="009F578A">
        <w:rPr>
          <w:sz w:val="24"/>
          <w:szCs w:val="24"/>
          <w:lang w:eastAsia="en-GB"/>
        </w:rPr>
        <w:t>d the review and roll out of new EDI informed recruitment policies and procedures</w:t>
      </w:r>
      <w:r w:rsidR="002B5C44">
        <w:rPr>
          <w:sz w:val="24"/>
          <w:szCs w:val="24"/>
          <w:lang w:eastAsia="en-GB"/>
        </w:rPr>
        <w:t xml:space="preserve"> for example</w:t>
      </w:r>
      <w:r w:rsidR="00E16138" w:rsidRPr="009F578A">
        <w:rPr>
          <w:sz w:val="24"/>
          <w:szCs w:val="24"/>
          <w:lang w:eastAsia="en-GB"/>
        </w:rPr>
        <w:t>,</w:t>
      </w:r>
      <w:r w:rsidR="002B5C44">
        <w:rPr>
          <w:sz w:val="24"/>
          <w:szCs w:val="24"/>
          <w:lang w:eastAsia="en-GB"/>
        </w:rPr>
        <w:t xml:space="preserve"> the introduction of our ‘Ethnicity Matters Scheme’,</w:t>
      </w:r>
      <w:r w:rsidR="00E16138" w:rsidRPr="009F578A">
        <w:rPr>
          <w:sz w:val="24"/>
          <w:szCs w:val="24"/>
          <w:lang w:eastAsia="en-GB"/>
        </w:rPr>
        <w:t xml:space="preserve"> the implementation </w:t>
      </w:r>
      <w:r w:rsidR="004D5F3C" w:rsidRPr="009F578A">
        <w:rPr>
          <w:sz w:val="24"/>
          <w:szCs w:val="24"/>
          <w:lang w:eastAsia="en-GB"/>
        </w:rPr>
        <w:t>and promotion of our Zero Tolerance policy and update</w:t>
      </w:r>
      <w:r w:rsidR="00237537">
        <w:rPr>
          <w:sz w:val="24"/>
          <w:szCs w:val="24"/>
          <w:lang w:eastAsia="en-GB"/>
        </w:rPr>
        <w:t>d</w:t>
      </w:r>
      <w:r w:rsidR="004D5F3C" w:rsidRPr="009F578A">
        <w:rPr>
          <w:sz w:val="24"/>
          <w:szCs w:val="24"/>
          <w:lang w:eastAsia="en-GB"/>
        </w:rPr>
        <w:t xml:space="preserve"> procedures </w:t>
      </w:r>
      <w:r w:rsidR="00237537">
        <w:rPr>
          <w:sz w:val="24"/>
          <w:szCs w:val="24"/>
          <w:lang w:eastAsia="en-GB"/>
        </w:rPr>
        <w:t>on</w:t>
      </w:r>
      <w:r w:rsidR="00642111">
        <w:rPr>
          <w:sz w:val="24"/>
          <w:szCs w:val="24"/>
          <w:lang w:eastAsia="en-GB"/>
        </w:rPr>
        <w:t xml:space="preserve"> the</w:t>
      </w:r>
      <w:r w:rsidR="004D5F3C" w:rsidRPr="009F578A">
        <w:rPr>
          <w:sz w:val="24"/>
          <w:szCs w:val="24"/>
          <w:lang w:eastAsia="en-GB"/>
        </w:rPr>
        <w:t xml:space="preserve"> </w:t>
      </w:r>
      <w:r w:rsidR="00331DE6">
        <w:rPr>
          <w:sz w:val="24"/>
          <w:szCs w:val="24"/>
          <w:lang w:eastAsia="en-GB"/>
        </w:rPr>
        <w:t>Freedom to Speak Up processes</w:t>
      </w:r>
      <w:r w:rsidR="004D5F3C" w:rsidRPr="009F578A">
        <w:rPr>
          <w:sz w:val="24"/>
          <w:szCs w:val="24"/>
          <w:lang w:eastAsia="en-GB"/>
        </w:rPr>
        <w:t>.</w:t>
      </w:r>
      <w:r w:rsidR="00576C5A">
        <w:rPr>
          <w:sz w:val="24"/>
          <w:szCs w:val="24"/>
          <w:lang w:eastAsia="en-GB"/>
        </w:rPr>
        <w:t xml:space="preserve"> There has also been a successful roll out of our Microaggressions training</w:t>
      </w:r>
      <w:r w:rsidR="00D353A7">
        <w:rPr>
          <w:sz w:val="24"/>
          <w:szCs w:val="24"/>
          <w:lang w:eastAsia="en-GB"/>
        </w:rPr>
        <w:t xml:space="preserve"> </w:t>
      </w:r>
      <w:r w:rsidR="005C2DB2">
        <w:rPr>
          <w:sz w:val="24"/>
          <w:szCs w:val="24"/>
          <w:lang w:eastAsia="en-GB"/>
        </w:rPr>
        <w:t>via lunch time learning sessions as well as a recorded webinar of the training</w:t>
      </w:r>
      <w:r w:rsidR="00D353A7">
        <w:rPr>
          <w:sz w:val="24"/>
          <w:szCs w:val="24"/>
          <w:lang w:eastAsia="en-GB"/>
        </w:rPr>
        <w:t xml:space="preserve"> both of which are</w:t>
      </w:r>
      <w:r w:rsidR="005C2DB2">
        <w:rPr>
          <w:sz w:val="24"/>
          <w:szCs w:val="24"/>
          <w:lang w:eastAsia="en-GB"/>
        </w:rPr>
        <w:t xml:space="preserve"> accessible</w:t>
      </w:r>
      <w:r w:rsidR="00DF7B9F">
        <w:rPr>
          <w:sz w:val="24"/>
          <w:szCs w:val="24"/>
          <w:lang w:eastAsia="en-GB"/>
        </w:rPr>
        <w:t xml:space="preserve"> to</w:t>
      </w:r>
      <w:r w:rsidR="005C2DB2">
        <w:rPr>
          <w:sz w:val="24"/>
          <w:szCs w:val="24"/>
          <w:lang w:eastAsia="en-GB"/>
        </w:rPr>
        <w:t xml:space="preserve"> all staff</w:t>
      </w:r>
      <w:r w:rsidR="00D94791">
        <w:rPr>
          <w:sz w:val="24"/>
          <w:szCs w:val="24"/>
          <w:lang w:eastAsia="en-GB"/>
        </w:rPr>
        <w:t xml:space="preserve">. This training has a specific focus on the harm caused by racial microaggressions and evidences our commitment to </w:t>
      </w:r>
      <w:r w:rsidR="00487BB4">
        <w:rPr>
          <w:sz w:val="24"/>
          <w:szCs w:val="24"/>
          <w:lang w:eastAsia="en-GB"/>
        </w:rPr>
        <w:t xml:space="preserve">tackle all forms of racial discrimination, abuse, and harassment. </w:t>
      </w:r>
      <w:r w:rsidR="00B83185">
        <w:rPr>
          <w:sz w:val="24"/>
          <w:szCs w:val="24"/>
          <w:lang w:eastAsia="en-GB"/>
        </w:rPr>
        <w:t>Additionally, there</w:t>
      </w:r>
      <w:r w:rsidR="00642111">
        <w:rPr>
          <w:sz w:val="24"/>
          <w:szCs w:val="24"/>
          <w:lang w:eastAsia="en-GB"/>
        </w:rPr>
        <w:t xml:space="preserve"> </w:t>
      </w:r>
      <w:r w:rsidR="004476B2">
        <w:rPr>
          <w:sz w:val="24"/>
          <w:szCs w:val="24"/>
          <w:lang w:eastAsia="en-GB"/>
        </w:rPr>
        <w:t>ha</w:t>
      </w:r>
      <w:r w:rsidR="00B83185">
        <w:rPr>
          <w:sz w:val="24"/>
          <w:szCs w:val="24"/>
          <w:lang w:eastAsia="en-GB"/>
        </w:rPr>
        <w:t>s</w:t>
      </w:r>
      <w:r w:rsidR="00642111">
        <w:rPr>
          <w:sz w:val="24"/>
          <w:szCs w:val="24"/>
          <w:lang w:eastAsia="en-GB"/>
        </w:rPr>
        <w:t xml:space="preserve"> been significant changes over</w:t>
      </w:r>
      <w:r w:rsidR="00887D6E">
        <w:rPr>
          <w:sz w:val="24"/>
          <w:szCs w:val="24"/>
          <w:lang w:eastAsia="en-GB"/>
        </w:rPr>
        <w:t xml:space="preserve"> the last 10 months</w:t>
      </w:r>
      <w:r w:rsidR="004476B2">
        <w:rPr>
          <w:sz w:val="24"/>
          <w:szCs w:val="24"/>
          <w:lang w:eastAsia="en-GB"/>
        </w:rPr>
        <w:t xml:space="preserve"> within the organisation</w:t>
      </w:r>
      <w:r w:rsidR="00E915BE">
        <w:rPr>
          <w:sz w:val="24"/>
          <w:szCs w:val="24"/>
          <w:lang w:eastAsia="en-GB"/>
        </w:rPr>
        <w:t xml:space="preserve">, and the </w:t>
      </w:r>
      <w:r w:rsidR="000A5976">
        <w:rPr>
          <w:sz w:val="24"/>
          <w:szCs w:val="24"/>
          <w:lang w:eastAsia="en-GB"/>
        </w:rPr>
        <w:t xml:space="preserve">EDI Team has now changed to the People Services Team (PST). The PST has grown significantly and now includes the following functions: EDI, Health, Wellbeing and Inclusion and </w:t>
      </w:r>
      <w:r w:rsidR="00F366C8">
        <w:rPr>
          <w:sz w:val="24"/>
          <w:szCs w:val="24"/>
          <w:lang w:eastAsia="en-GB"/>
        </w:rPr>
        <w:t>oversight</w:t>
      </w:r>
      <w:r w:rsidR="000A5976">
        <w:rPr>
          <w:sz w:val="24"/>
          <w:szCs w:val="24"/>
          <w:lang w:eastAsia="en-GB"/>
        </w:rPr>
        <w:t xml:space="preserve"> of Freedom to Speak Up processes and the F2SU Guardians.</w:t>
      </w:r>
      <w:r w:rsidR="00F366C8">
        <w:rPr>
          <w:sz w:val="24"/>
          <w:szCs w:val="24"/>
          <w:lang w:eastAsia="en-GB"/>
        </w:rPr>
        <w:t xml:space="preserve"> This is </w:t>
      </w:r>
      <w:r w:rsidR="002C39A8">
        <w:rPr>
          <w:sz w:val="24"/>
          <w:szCs w:val="24"/>
          <w:lang w:eastAsia="en-GB"/>
        </w:rPr>
        <w:t>a</w:t>
      </w:r>
      <w:r w:rsidR="0056265F">
        <w:rPr>
          <w:sz w:val="24"/>
          <w:szCs w:val="24"/>
          <w:lang w:eastAsia="en-GB"/>
        </w:rPr>
        <w:t xml:space="preserve"> positive development for the </w:t>
      </w:r>
      <w:r w:rsidR="006A0D2C">
        <w:rPr>
          <w:sz w:val="24"/>
          <w:szCs w:val="24"/>
          <w:lang w:eastAsia="en-GB"/>
        </w:rPr>
        <w:t>organisation and</w:t>
      </w:r>
      <w:r w:rsidR="0056265F">
        <w:rPr>
          <w:sz w:val="24"/>
          <w:szCs w:val="24"/>
          <w:lang w:eastAsia="en-GB"/>
        </w:rPr>
        <w:t xml:space="preserve"> will ensure that we have a centralised service which can focus on the health, </w:t>
      </w:r>
      <w:r w:rsidR="006A0D2C">
        <w:rPr>
          <w:sz w:val="24"/>
          <w:szCs w:val="24"/>
          <w:lang w:eastAsia="en-GB"/>
        </w:rPr>
        <w:t>wellbeing,</w:t>
      </w:r>
      <w:r w:rsidR="0056265F">
        <w:rPr>
          <w:sz w:val="24"/>
          <w:szCs w:val="24"/>
          <w:lang w:eastAsia="en-GB"/>
        </w:rPr>
        <w:t xml:space="preserve"> and inclusion of </w:t>
      </w:r>
      <w:r w:rsidR="006A0D2C">
        <w:rPr>
          <w:sz w:val="24"/>
          <w:szCs w:val="24"/>
          <w:lang w:eastAsia="en-GB"/>
        </w:rPr>
        <w:t>all</w:t>
      </w:r>
      <w:r w:rsidR="0056265F">
        <w:rPr>
          <w:sz w:val="24"/>
          <w:szCs w:val="24"/>
          <w:lang w:eastAsia="en-GB"/>
        </w:rPr>
        <w:t xml:space="preserve"> our staff</w:t>
      </w:r>
      <w:r w:rsidR="0074050F">
        <w:rPr>
          <w:sz w:val="24"/>
          <w:szCs w:val="24"/>
          <w:lang w:eastAsia="en-GB"/>
        </w:rPr>
        <w:t>.</w:t>
      </w:r>
      <w:r w:rsidR="002C39A8">
        <w:rPr>
          <w:sz w:val="24"/>
          <w:szCs w:val="24"/>
          <w:lang w:eastAsia="en-GB"/>
        </w:rPr>
        <w:t xml:space="preserve"> </w:t>
      </w:r>
      <w:r w:rsidR="004D5F3C" w:rsidRPr="006A0D2C">
        <w:rPr>
          <w:sz w:val="24"/>
          <w:szCs w:val="24"/>
          <w:lang w:eastAsia="en-GB"/>
        </w:rPr>
        <w:t>The</w:t>
      </w:r>
      <w:r w:rsidR="004D5F3C" w:rsidRPr="0074050F">
        <w:rPr>
          <w:b/>
          <w:bCs/>
          <w:color w:val="D64053" w:themeColor="accent5"/>
          <w:sz w:val="24"/>
          <w:szCs w:val="24"/>
          <w:lang w:eastAsia="en-GB"/>
        </w:rPr>
        <w:t xml:space="preserve"> </w:t>
      </w:r>
      <w:r w:rsidR="004D5F3C" w:rsidRPr="009F578A">
        <w:rPr>
          <w:sz w:val="24"/>
          <w:szCs w:val="24"/>
          <w:lang w:eastAsia="en-GB"/>
        </w:rPr>
        <w:t xml:space="preserve">business has also </w:t>
      </w:r>
      <w:r w:rsidR="00676BED" w:rsidRPr="009F578A">
        <w:rPr>
          <w:sz w:val="24"/>
          <w:szCs w:val="24"/>
          <w:lang w:eastAsia="en-GB"/>
        </w:rPr>
        <w:t>continued</w:t>
      </w:r>
      <w:r w:rsidR="004D5F3C" w:rsidRPr="009F578A">
        <w:rPr>
          <w:sz w:val="24"/>
          <w:szCs w:val="24"/>
          <w:lang w:eastAsia="en-GB"/>
        </w:rPr>
        <w:t xml:space="preserve"> to invest in </w:t>
      </w:r>
      <w:r w:rsidR="00812F33">
        <w:rPr>
          <w:sz w:val="24"/>
          <w:szCs w:val="24"/>
          <w:lang w:eastAsia="en-GB"/>
        </w:rPr>
        <w:t>colleague</w:t>
      </w:r>
      <w:r w:rsidR="004D5F3C" w:rsidRPr="009F578A">
        <w:rPr>
          <w:sz w:val="24"/>
          <w:szCs w:val="24"/>
          <w:lang w:eastAsia="en-GB"/>
        </w:rPr>
        <w:t xml:space="preserve"> networks, including </w:t>
      </w:r>
      <w:r w:rsidR="007F5228">
        <w:rPr>
          <w:sz w:val="24"/>
          <w:szCs w:val="24"/>
          <w:lang w:eastAsia="en-GB"/>
        </w:rPr>
        <w:t>the</w:t>
      </w:r>
      <w:r w:rsidR="002304BB" w:rsidRPr="009F578A">
        <w:rPr>
          <w:sz w:val="24"/>
          <w:szCs w:val="24"/>
          <w:lang w:eastAsia="en-GB"/>
        </w:rPr>
        <w:t xml:space="preserve"> </w:t>
      </w:r>
      <w:r w:rsidR="00CE0919">
        <w:rPr>
          <w:sz w:val="24"/>
          <w:szCs w:val="24"/>
          <w:lang w:eastAsia="en-GB"/>
        </w:rPr>
        <w:t>R</w:t>
      </w:r>
      <w:r w:rsidR="002304BB" w:rsidRPr="009F578A">
        <w:rPr>
          <w:sz w:val="24"/>
          <w:szCs w:val="24"/>
          <w:lang w:eastAsia="en-GB"/>
        </w:rPr>
        <w:t xml:space="preserve">ace </w:t>
      </w:r>
      <w:r w:rsidR="00CE0919">
        <w:rPr>
          <w:sz w:val="24"/>
          <w:szCs w:val="24"/>
          <w:lang w:eastAsia="en-GB"/>
        </w:rPr>
        <w:t>E</w:t>
      </w:r>
      <w:r w:rsidR="002304BB" w:rsidRPr="009F578A">
        <w:rPr>
          <w:sz w:val="24"/>
          <w:szCs w:val="24"/>
          <w:lang w:eastAsia="en-GB"/>
        </w:rPr>
        <w:t xml:space="preserve">quality </w:t>
      </w:r>
      <w:r w:rsidR="00CE0919">
        <w:rPr>
          <w:sz w:val="24"/>
          <w:szCs w:val="24"/>
          <w:lang w:eastAsia="en-GB"/>
        </w:rPr>
        <w:t>N</w:t>
      </w:r>
      <w:r w:rsidR="002304BB" w:rsidRPr="009F578A">
        <w:rPr>
          <w:sz w:val="24"/>
          <w:szCs w:val="24"/>
          <w:lang w:eastAsia="en-GB"/>
        </w:rPr>
        <w:t>etwork</w:t>
      </w:r>
      <w:r w:rsidR="00231B68">
        <w:rPr>
          <w:sz w:val="24"/>
          <w:szCs w:val="24"/>
          <w:lang w:eastAsia="en-GB"/>
        </w:rPr>
        <w:t xml:space="preserve"> </w:t>
      </w:r>
      <w:r w:rsidR="000D6F8E">
        <w:rPr>
          <w:sz w:val="24"/>
          <w:szCs w:val="24"/>
          <w:lang w:eastAsia="en-GB"/>
        </w:rPr>
        <w:t xml:space="preserve">which ensures </w:t>
      </w:r>
      <w:r w:rsidR="00D5505F">
        <w:rPr>
          <w:sz w:val="24"/>
          <w:szCs w:val="24"/>
          <w:lang w:eastAsia="en-GB"/>
        </w:rPr>
        <w:t>colleagues from racially minoritised backgrounds have further support. The REN is also open to all employees which encourages further allyship and learning</w:t>
      </w:r>
      <w:r w:rsidR="00B61A19">
        <w:rPr>
          <w:sz w:val="24"/>
          <w:szCs w:val="24"/>
          <w:lang w:eastAsia="en-GB"/>
        </w:rPr>
        <w:t xml:space="preserve"> for example</w:t>
      </w:r>
      <w:r w:rsidR="00552FD2">
        <w:rPr>
          <w:sz w:val="24"/>
          <w:szCs w:val="24"/>
          <w:lang w:eastAsia="en-GB"/>
        </w:rPr>
        <w:t>,</w:t>
      </w:r>
      <w:r w:rsidR="00B61A19">
        <w:rPr>
          <w:sz w:val="24"/>
          <w:szCs w:val="24"/>
          <w:lang w:eastAsia="en-GB"/>
        </w:rPr>
        <w:t xml:space="preserve"> through the networks focused</w:t>
      </w:r>
      <w:r w:rsidR="00774D87">
        <w:rPr>
          <w:sz w:val="24"/>
          <w:szCs w:val="24"/>
          <w:lang w:eastAsia="en-GB"/>
        </w:rPr>
        <w:t xml:space="preserve"> educational</w:t>
      </w:r>
      <w:r w:rsidR="00B61A19">
        <w:rPr>
          <w:sz w:val="24"/>
          <w:szCs w:val="24"/>
          <w:lang w:eastAsia="en-GB"/>
        </w:rPr>
        <w:t xml:space="preserve"> guest speaker sessions.</w:t>
      </w:r>
      <w:r w:rsidR="002304BB" w:rsidRPr="009F578A">
        <w:rPr>
          <w:sz w:val="24"/>
          <w:szCs w:val="24"/>
          <w:lang w:eastAsia="en-GB"/>
        </w:rPr>
        <w:t xml:space="preserve"> </w:t>
      </w:r>
      <w:r w:rsidR="000625A6">
        <w:rPr>
          <w:sz w:val="24"/>
          <w:szCs w:val="24"/>
          <w:lang w:eastAsia="en-GB"/>
        </w:rPr>
        <w:t>The company has also continued to</w:t>
      </w:r>
      <w:r w:rsidR="002304BB" w:rsidRPr="009F578A">
        <w:rPr>
          <w:sz w:val="24"/>
          <w:szCs w:val="24"/>
          <w:lang w:eastAsia="en-GB"/>
        </w:rPr>
        <w:t xml:space="preserve"> roll out</w:t>
      </w:r>
      <w:r w:rsidR="000625A6">
        <w:rPr>
          <w:sz w:val="24"/>
          <w:szCs w:val="24"/>
          <w:lang w:eastAsia="en-GB"/>
        </w:rPr>
        <w:t xml:space="preserve"> the THRIVE</w:t>
      </w:r>
      <w:r w:rsidR="002304BB" w:rsidRPr="009F578A">
        <w:rPr>
          <w:sz w:val="24"/>
          <w:szCs w:val="24"/>
          <w:lang w:eastAsia="en-GB"/>
        </w:rPr>
        <w:t xml:space="preserve"> mentoring programme with steps </w:t>
      </w:r>
      <w:r w:rsidR="00723307" w:rsidRPr="009F578A">
        <w:rPr>
          <w:sz w:val="24"/>
          <w:szCs w:val="24"/>
          <w:lang w:eastAsia="en-GB"/>
        </w:rPr>
        <w:t>taken</w:t>
      </w:r>
      <w:r w:rsidR="002304BB" w:rsidRPr="009F578A">
        <w:rPr>
          <w:sz w:val="24"/>
          <w:szCs w:val="24"/>
          <w:lang w:eastAsia="en-GB"/>
        </w:rPr>
        <w:t xml:space="preserve"> to ensure </w:t>
      </w:r>
      <w:r w:rsidR="00676BED" w:rsidRPr="009F578A">
        <w:rPr>
          <w:sz w:val="24"/>
          <w:szCs w:val="24"/>
          <w:lang w:eastAsia="en-GB"/>
        </w:rPr>
        <w:t>equitable access for colleagues</w:t>
      </w:r>
      <w:r w:rsidR="00CE0919">
        <w:rPr>
          <w:sz w:val="24"/>
          <w:szCs w:val="24"/>
          <w:lang w:eastAsia="en-GB"/>
        </w:rPr>
        <w:t xml:space="preserve"> of all</w:t>
      </w:r>
      <w:r w:rsidR="00676BED" w:rsidRPr="009F578A">
        <w:rPr>
          <w:sz w:val="24"/>
          <w:szCs w:val="24"/>
          <w:lang w:eastAsia="en-GB"/>
        </w:rPr>
        <w:t xml:space="preserve"> </w:t>
      </w:r>
      <w:r w:rsidR="009B308D" w:rsidRPr="009F578A">
        <w:rPr>
          <w:sz w:val="24"/>
          <w:szCs w:val="24"/>
          <w:lang w:eastAsia="en-GB"/>
        </w:rPr>
        <w:t>background</w:t>
      </w:r>
      <w:r w:rsidR="00CE0919">
        <w:rPr>
          <w:sz w:val="24"/>
          <w:szCs w:val="24"/>
          <w:lang w:eastAsia="en-GB"/>
        </w:rPr>
        <w:t>s</w:t>
      </w:r>
      <w:r w:rsidR="00D64AF8">
        <w:rPr>
          <w:sz w:val="24"/>
          <w:szCs w:val="24"/>
          <w:lang w:eastAsia="en-GB"/>
        </w:rPr>
        <w:t xml:space="preserve"> and the</w:t>
      </w:r>
      <w:r w:rsidR="009B308D" w:rsidRPr="009F578A">
        <w:rPr>
          <w:sz w:val="24"/>
          <w:szCs w:val="24"/>
          <w:lang w:eastAsia="en-GB"/>
        </w:rPr>
        <w:t xml:space="preserve"> business has also invested in training for managers around </w:t>
      </w:r>
      <w:r w:rsidR="00EA414B" w:rsidRPr="009F578A">
        <w:rPr>
          <w:sz w:val="24"/>
          <w:szCs w:val="24"/>
          <w:lang w:eastAsia="en-GB"/>
        </w:rPr>
        <w:t>Equality</w:t>
      </w:r>
      <w:r w:rsidR="00552FD2">
        <w:rPr>
          <w:sz w:val="24"/>
          <w:szCs w:val="24"/>
          <w:lang w:eastAsia="en-GB"/>
        </w:rPr>
        <w:t>,</w:t>
      </w:r>
      <w:r w:rsidR="00EA414B" w:rsidRPr="009F578A">
        <w:rPr>
          <w:sz w:val="24"/>
          <w:szCs w:val="24"/>
          <w:lang w:eastAsia="en-GB"/>
        </w:rPr>
        <w:t xml:space="preserve"> </w:t>
      </w:r>
      <w:r w:rsidR="00C1340C" w:rsidRPr="009F578A">
        <w:rPr>
          <w:sz w:val="24"/>
          <w:szCs w:val="24"/>
          <w:lang w:eastAsia="en-GB"/>
        </w:rPr>
        <w:t>Diversity,</w:t>
      </w:r>
      <w:r w:rsidR="00EA414B" w:rsidRPr="009F578A">
        <w:rPr>
          <w:sz w:val="24"/>
          <w:szCs w:val="24"/>
          <w:lang w:eastAsia="en-GB"/>
        </w:rPr>
        <w:t xml:space="preserve"> and Inclusion, includ</w:t>
      </w:r>
      <w:r w:rsidR="00F56D5A">
        <w:rPr>
          <w:sz w:val="24"/>
          <w:szCs w:val="24"/>
          <w:lang w:eastAsia="en-GB"/>
        </w:rPr>
        <w:t>ing</w:t>
      </w:r>
      <w:r w:rsidR="00EA414B" w:rsidRPr="009F578A">
        <w:rPr>
          <w:sz w:val="24"/>
          <w:szCs w:val="24"/>
          <w:lang w:eastAsia="en-GB"/>
        </w:rPr>
        <w:t xml:space="preserve"> elements covering race and ethnic</w:t>
      </w:r>
      <w:r w:rsidR="00DB1317" w:rsidRPr="009F578A">
        <w:rPr>
          <w:sz w:val="24"/>
          <w:szCs w:val="24"/>
          <w:lang w:eastAsia="en-GB"/>
        </w:rPr>
        <w:t>ity</w:t>
      </w:r>
      <w:r w:rsidR="00EA414B" w:rsidRPr="009F578A">
        <w:rPr>
          <w:sz w:val="24"/>
          <w:szCs w:val="24"/>
          <w:lang w:eastAsia="en-GB"/>
        </w:rPr>
        <w:t>.</w:t>
      </w:r>
      <w:r w:rsidR="00BE4DCE">
        <w:rPr>
          <w:sz w:val="24"/>
          <w:szCs w:val="24"/>
          <w:lang w:eastAsia="en-GB"/>
        </w:rPr>
        <w:t xml:space="preserve"> For example, the Microaggressions webinar training is mandatory for</w:t>
      </w:r>
      <w:r w:rsidR="00C06C1A">
        <w:rPr>
          <w:sz w:val="24"/>
          <w:szCs w:val="24"/>
          <w:lang w:eastAsia="en-GB"/>
        </w:rPr>
        <w:t xml:space="preserve"> all managers to complete on our</w:t>
      </w:r>
      <w:r w:rsidR="00552FD2">
        <w:rPr>
          <w:sz w:val="24"/>
          <w:szCs w:val="24"/>
          <w:lang w:eastAsia="en-GB"/>
        </w:rPr>
        <w:t xml:space="preserve"> Learning &amp; Deve</w:t>
      </w:r>
      <w:r w:rsidR="007D29FB">
        <w:rPr>
          <w:sz w:val="24"/>
          <w:szCs w:val="24"/>
          <w:lang w:eastAsia="en-GB"/>
        </w:rPr>
        <w:t>lopment</w:t>
      </w:r>
      <w:r w:rsidR="00C06C1A">
        <w:rPr>
          <w:sz w:val="24"/>
          <w:szCs w:val="24"/>
          <w:lang w:eastAsia="en-GB"/>
        </w:rPr>
        <w:t xml:space="preserve"> </w:t>
      </w:r>
      <w:r w:rsidR="007D29FB">
        <w:rPr>
          <w:sz w:val="24"/>
          <w:szCs w:val="24"/>
          <w:lang w:eastAsia="en-GB"/>
        </w:rPr>
        <w:t>(</w:t>
      </w:r>
      <w:r w:rsidR="00C06C1A">
        <w:rPr>
          <w:sz w:val="24"/>
          <w:szCs w:val="24"/>
          <w:lang w:eastAsia="en-GB"/>
        </w:rPr>
        <w:t>L&amp;D</w:t>
      </w:r>
      <w:r w:rsidR="007D29FB">
        <w:rPr>
          <w:sz w:val="24"/>
          <w:szCs w:val="24"/>
          <w:lang w:eastAsia="en-GB"/>
        </w:rPr>
        <w:t>)</w:t>
      </w:r>
      <w:r w:rsidR="00C06C1A">
        <w:rPr>
          <w:sz w:val="24"/>
          <w:szCs w:val="24"/>
          <w:lang w:eastAsia="en-GB"/>
        </w:rPr>
        <w:t xml:space="preserve"> internal training system (The Knowledge).</w:t>
      </w:r>
    </w:p>
    <w:p w14:paraId="4B940D08" w14:textId="09C4B890" w:rsidR="00676BED" w:rsidRPr="009F578A" w:rsidRDefault="00676BED" w:rsidP="0026713C">
      <w:pPr>
        <w:rPr>
          <w:sz w:val="24"/>
          <w:szCs w:val="24"/>
          <w:lang w:eastAsia="en-GB"/>
        </w:rPr>
      </w:pPr>
    </w:p>
    <w:p w14:paraId="5AE918D2" w14:textId="1D3A96A1" w:rsidR="00676BED" w:rsidRDefault="00EA414B" w:rsidP="0026713C">
      <w:pPr>
        <w:rPr>
          <w:sz w:val="24"/>
          <w:szCs w:val="24"/>
          <w:lang w:eastAsia="en-GB"/>
        </w:rPr>
      </w:pPr>
      <w:r w:rsidRPr="009F578A">
        <w:rPr>
          <w:sz w:val="24"/>
          <w:szCs w:val="24"/>
          <w:lang w:eastAsia="en-GB"/>
        </w:rPr>
        <w:t>No</w:t>
      </w:r>
      <w:r w:rsidR="00DB1317" w:rsidRPr="009F578A">
        <w:rPr>
          <w:sz w:val="24"/>
          <w:szCs w:val="24"/>
          <w:lang w:eastAsia="en-GB"/>
        </w:rPr>
        <w:t>t</w:t>
      </w:r>
      <w:r w:rsidRPr="009F578A">
        <w:rPr>
          <w:sz w:val="24"/>
          <w:szCs w:val="24"/>
          <w:lang w:eastAsia="en-GB"/>
        </w:rPr>
        <w:t xml:space="preserve"> all object</w:t>
      </w:r>
      <w:r w:rsidR="00DB1317" w:rsidRPr="009F578A">
        <w:rPr>
          <w:sz w:val="24"/>
          <w:szCs w:val="24"/>
          <w:lang w:eastAsia="en-GB"/>
        </w:rPr>
        <w:t>ives</w:t>
      </w:r>
      <w:r w:rsidRPr="009F578A">
        <w:rPr>
          <w:sz w:val="24"/>
          <w:szCs w:val="24"/>
          <w:lang w:eastAsia="en-GB"/>
        </w:rPr>
        <w:t xml:space="preserve"> from our 20</w:t>
      </w:r>
      <w:r w:rsidR="00931ADC" w:rsidRPr="009F578A">
        <w:rPr>
          <w:sz w:val="24"/>
          <w:szCs w:val="24"/>
          <w:lang w:eastAsia="en-GB"/>
        </w:rPr>
        <w:t>2</w:t>
      </w:r>
      <w:r w:rsidR="001311E4">
        <w:rPr>
          <w:sz w:val="24"/>
          <w:szCs w:val="24"/>
          <w:lang w:eastAsia="en-GB"/>
        </w:rPr>
        <w:t>1</w:t>
      </w:r>
      <w:r w:rsidR="00931ADC" w:rsidRPr="009F578A">
        <w:rPr>
          <w:sz w:val="24"/>
          <w:szCs w:val="24"/>
          <w:lang w:eastAsia="en-GB"/>
        </w:rPr>
        <w:t xml:space="preserve"> </w:t>
      </w:r>
      <w:r w:rsidR="006A0A46">
        <w:rPr>
          <w:sz w:val="24"/>
          <w:szCs w:val="24"/>
          <w:lang w:eastAsia="en-GB"/>
        </w:rPr>
        <w:t>report</w:t>
      </w:r>
      <w:r w:rsidR="00931ADC" w:rsidRPr="009F578A">
        <w:rPr>
          <w:sz w:val="24"/>
          <w:szCs w:val="24"/>
          <w:lang w:eastAsia="en-GB"/>
        </w:rPr>
        <w:t xml:space="preserve"> have been achieved and the business recognises the need to redouble its efforts to ensure tangible improvements for colleagues of </w:t>
      </w:r>
      <w:r w:rsidR="00566F47" w:rsidRPr="009F578A">
        <w:rPr>
          <w:sz w:val="24"/>
          <w:szCs w:val="24"/>
          <w:lang w:eastAsia="en-GB"/>
        </w:rPr>
        <w:t xml:space="preserve">racially </w:t>
      </w:r>
      <w:r w:rsidR="00E054FF">
        <w:rPr>
          <w:sz w:val="24"/>
          <w:szCs w:val="24"/>
          <w:lang w:eastAsia="en-GB"/>
        </w:rPr>
        <w:t>minoritised</w:t>
      </w:r>
      <w:r w:rsidR="00566F47" w:rsidRPr="009F578A">
        <w:rPr>
          <w:sz w:val="24"/>
          <w:szCs w:val="24"/>
          <w:lang w:eastAsia="en-GB"/>
        </w:rPr>
        <w:t xml:space="preserve"> backgrounds.</w:t>
      </w:r>
      <w:r w:rsidR="001311E4">
        <w:rPr>
          <w:sz w:val="24"/>
          <w:szCs w:val="24"/>
          <w:lang w:eastAsia="en-GB"/>
        </w:rPr>
        <w:t xml:space="preserve"> A key point of learning and reflection following last year</w:t>
      </w:r>
      <w:r w:rsidR="00C06C1A">
        <w:rPr>
          <w:sz w:val="24"/>
          <w:szCs w:val="24"/>
          <w:lang w:eastAsia="en-GB"/>
        </w:rPr>
        <w:t>’</w:t>
      </w:r>
      <w:r w:rsidR="001311E4">
        <w:rPr>
          <w:sz w:val="24"/>
          <w:szCs w:val="24"/>
          <w:lang w:eastAsia="en-GB"/>
        </w:rPr>
        <w:t>s report is to ensure that we have</w:t>
      </w:r>
      <w:r w:rsidR="005E61FE">
        <w:rPr>
          <w:sz w:val="24"/>
          <w:szCs w:val="24"/>
          <w:lang w:eastAsia="en-GB"/>
        </w:rPr>
        <w:t xml:space="preserve"> clear </w:t>
      </w:r>
      <w:r w:rsidR="007B5709">
        <w:rPr>
          <w:sz w:val="24"/>
          <w:szCs w:val="24"/>
          <w:lang w:eastAsia="en-GB"/>
        </w:rPr>
        <w:t xml:space="preserve">and </w:t>
      </w:r>
      <w:r w:rsidR="005E61FE">
        <w:rPr>
          <w:sz w:val="24"/>
          <w:szCs w:val="24"/>
          <w:lang w:eastAsia="en-GB"/>
        </w:rPr>
        <w:t xml:space="preserve">tangible </w:t>
      </w:r>
      <w:r w:rsidR="00C06C1A">
        <w:rPr>
          <w:sz w:val="24"/>
          <w:szCs w:val="24"/>
          <w:lang w:eastAsia="en-GB"/>
        </w:rPr>
        <w:t xml:space="preserve">actions </w:t>
      </w:r>
      <w:r w:rsidR="00BF48A0">
        <w:rPr>
          <w:sz w:val="24"/>
          <w:szCs w:val="24"/>
          <w:lang w:eastAsia="en-GB"/>
        </w:rPr>
        <w:t xml:space="preserve">which will help us to </w:t>
      </w:r>
      <w:r w:rsidR="005734FA">
        <w:rPr>
          <w:sz w:val="24"/>
          <w:szCs w:val="24"/>
          <w:lang w:eastAsia="en-GB"/>
        </w:rPr>
        <w:t>ensure that</w:t>
      </w:r>
      <w:r w:rsidR="005F4CF1">
        <w:rPr>
          <w:sz w:val="24"/>
          <w:szCs w:val="24"/>
          <w:lang w:eastAsia="en-GB"/>
        </w:rPr>
        <w:t xml:space="preserve"> we can focus on achieving these objectives. It is essential that the company recognises that the </w:t>
      </w:r>
      <w:r w:rsidR="00233F5E">
        <w:rPr>
          <w:sz w:val="24"/>
          <w:szCs w:val="24"/>
          <w:lang w:eastAsia="en-GB"/>
        </w:rPr>
        <w:t>purpose of WRES is to ensure that our</w:t>
      </w:r>
      <w:r w:rsidR="007B5709">
        <w:rPr>
          <w:sz w:val="24"/>
          <w:szCs w:val="24"/>
          <w:lang w:eastAsia="en-GB"/>
        </w:rPr>
        <w:t xml:space="preserve"> work on tackling racial inequalities is</w:t>
      </w:r>
      <w:r w:rsidR="0013203F">
        <w:rPr>
          <w:sz w:val="24"/>
          <w:szCs w:val="24"/>
          <w:lang w:eastAsia="en-GB"/>
        </w:rPr>
        <w:t xml:space="preserve"> a continual process</w:t>
      </w:r>
      <w:r w:rsidR="00E07CA0">
        <w:rPr>
          <w:sz w:val="24"/>
          <w:szCs w:val="24"/>
          <w:lang w:eastAsia="en-GB"/>
        </w:rPr>
        <w:t xml:space="preserve"> and we are striving to make improvements year on year.</w:t>
      </w:r>
    </w:p>
    <w:p w14:paraId="6A97F926" w14:textId="77777777" w:rsidR="00E07CA0" w:rsidRDefault="00E07CA0" w:rsidP="0026713C">
      <w:pPr>
        <w:rPr>
          <w:sz w:val="24"/>
          <w:szCs w:val="24"/>
          <w:lang w:eastAsia="en-GB"/>
        </w:rPr>
      </w:pPr>
    </w:p>
    <w:p w14:paraId="5F352E62" w14:textId="77777777" w:rsidR="00E07CA0" w:rsidRDefault="00E07CA0" w:rsidP="0026713C">
      <w:pPr>
        <w:rPr>
          <w:sz w:val="24"/>
          <w:szCs w:val="24"/>
          <w:lang w:eastAsia="en-GB"/>
        </w:rPr>
      </w:pPr>
    </w:p>
    <w:p w14:paraId="6441F4A5" w14:textId="77777777" w:rsidR="00E07CA0" w:rsidRPr="009F578A" w:rsidRDefault="00E07CA0" w:rsidP="0026713C">
      <w:pPr>
        <w:rPr>
          <w:sz w:val="24"/>
          <w:szCs w:val="24"/>
          <w:lang w:eastAsia="en-GB"/>
        </w:rPr>
      </w:pPr>
    </w:p>
    <w:p w14:paraId="0356B577" w14:textId="77777777" w:rsidR="001F3269" w:rsidRPr="009F578A" w:rsidRDefault="001F3269" w:rsidP="001F3269">
      <w:pPr>
        <w:rPr>
          <w:sz w:val="24"/>
          <w:szCs w:val="24"/>
          <w:lang w:eastAsia="en-GB"/>
        </w:rPr>
      </w:pPr>
    </w:p>
    <w:p w14:paraId="05A8CA9E" w14:textId="77777777" w:rsidR="00E07CA0" w:rsidRDefault="00E07CA0" w:rsidP="001F3269">
      <w:pPr>
        <w:rPr>
          <w:sz w:val="24"/>
          <w:szCs w:val="24"/>
          <w:lang w:eastAsia="en-GB"/>
        </w:rPr>
      </w:pPr>
    </w:p>
    <w:p w14:paraId="1991FBB5" w14:textId="515359CC" w:rsidR="00846530" w:rsidRDefault="001F3269" w:rsidP="001F3269">
      <w:pPr>
        <w:rPr>
          <w:sz w:val="24"/>
          <w:szCs w:val="24"/>
          <w:lang w:eastAsia="en-GB"/>
        </w:rPr>
      </w:pPr>
      <w:r w:rsidRPr="009F578A">
        <w:rPr>
          <w:sz w:val="24"/>
          <w:szCs w:val="24"/>
          <w:lang w:eastAsia="en-GB"/>
        </w:rPr>
        <w:t xml:space="preserve">The </w:t>
      </w:r>
      <w:r w:rsidR="00CE0919">
        <w:rPr>
          <w:sz w:val="24"/>
          <w:szCs w:val="24"/>
          <w:lang w:eastAsia="en-GB"/>
        </w:rPr>
        <w:t>WRES</w:t>
      </w:r>
      <w:r w:rsidRPr="009F578A">
        <w:rPr>
          <w:sz w:val="24"/>
          <w:szCs w:val="24"/>
          <w:lang w:eastAsia="en-GB"/>
        </w:rPr>
        <w:t xml:space="preserve"> </w:t>
      </w:r>
      <w:r w:rsidR="00566F47" w:rsidRPr="009F578A">
        <w:rPr>
          <w:sz w:val="24"/>
          <w:szCs w:val="24"/>
          <w:lang w:eastAsia="en-GB"/>
        </w:rPr>
        <w:t>continues to be a</w:t>
      </w:r>
      <w:r w:rsidRPr="009F578A">
        <w:rPr>
          <w:sz w:val="24"/>
          <w:szCs w:val="24"/>
          <w:lang w:eastAsia="en-GB"/>
        </w:rPr>
        <w:t xml:space="preserve"> key tool for analysing ethnicity in the workforce</w:t>
      </w:r>
      <w:r w:rsidR="00CE0919">
        <w:rPr>
          <w:sz w:val="24"/>
          <w:szCs w:val="24"/>
          <w:lang w:eastAsia="en-GB"/>
        </w:rPr>
        <w:t xml:space="preserve">, </w:t>
      </w:r>
      <w:r w:rsidRPr="009F578A">
        <w:rPr>
          <w:sz w:val="24"/>
          <w:szCs w:val="24"/>
          <w:lang w:eastAsia="en-GB"/>
        </w:rPr>
        <w:t xml:space="preserve">providing a snapshot of </w:t>
      </w:r>
      <w:r w:rsidR="00CE0919">
        <w:rPr>
          <w:sz w:val="24"/>
          <w:szCs w:val="24"/>
          <w:lang w:eastAsia="en-GB"/>
        </w:rPr>
        <w:t>experiences and outcomes</w:t>
      </w:r>
      <w:r w:rsidRPr="009F578A">
        <w:rPr>
          <w:sz w:val="24"/>
          <w:szCs w:val="24"/>
          <w:lang w:eastAsia="en-GB"/>
        </w:rPr>
        <w:t xml:space="preserve"> at a point in time. </w:t>
      </w:r>
    </w:p>
    <w:p w14:paraId="7FD52E39" w14:textId="77777777" w:rsidR="00846530" w:rsidRDefault="00846530" w:rsidP="001F3269">
      <w:pPr>
        <w:rPr>
          <w:sz w:val="24"/>
          <w:szCs w:val="24"/>
          <w:lang w:eastAsia="en-GB"/>
        </w:rPr>
      </w:pPr>
    </w:p>
    <w:p w14:paraId="3262B7CE" w14:textId="1187419B" w:rsidR="001F3269" w:rsidRPr="009F578A" w:rsidRDefault="00566F47" w:rsidP="001F3269">
      <w:pPr>
        <w:rPr>
          <w:sz w:val="24"/>
          <w:szCs w:val="24"/>
          <w:lang w:eastAsia="en-GB"/>
        </w:rPr>
      </w:pPr>
      <w:r w:rsidRPr="009F578A">
        <w:rPr>
          <w:sz w:val="24"/>
          <w:szCs w:val="24"/>
          <w:lang w:eastAsia="en-GB"/>
        </w:rPr>
        <w:t>Our 202</w:t>
      </w:r>
      <w:r w:rsidR="00DE6674">
        <w:rPr>
          <w:sz w:val="24"/>
          <w:szCs w:val="24"/>
          <w:lang w:eastAsia="en-GB"/>
        </w:rPr>
        <w:t>2</w:t>
      </w:r>
      <w:r w:rsidRPr="009F578A">
        <w:rPr>
          <w:sz w:val="24"/>
          <w:szCs w:val="24"/>
          <w:lang w:eastAsia="en-GB"/>
        </w:rPr>
        <w:t xml:space="preserve"> results</w:t>
      </w:r>
      <w:r w:rsidR="00F556EA">
        <w:rPr>
          <w:sz w:val="24"/>
          <w:szCs w:val="24"/>
          <w:lang w:eastAsia="en-GB"/>
        </w:rPr>
        <w:t xml:space="preserve"> </w:t>
      </w:r>
      <w:r w:rsidRPr="009F578A">
        <w:rPr>
          <w:sz w:val="24"/>
          <w:szCs w:val="24"/>
          <w:lang w:eastAsia="en-GB"/>
        </w:rPr>
        <w:t>provide us with a clear indication of</w:t>
      </w:r>
      <w:r w:rsidR="00CE0919">
        <w:rPr>
          <w:sz w:val="24"/>
          <w:szCs w:val="24"/>
          <w:lang w:eastAsia="en-GB"/>
        </w:rPr>
        <w:t xml:space="preserve"> ongoing</w:t>
      </w:r>
      <w:r w:rsidR="001F3269" w:rsidRPr="009F578A">
        <w:rPr>
          <w:sz w:val="24"/>
          <w:szCs w:val="24"/>
          <w:lang w:eastAsia="en-GB"/>
        </w:rPr>
        <w:t xml:space="preserve"> </w:t>
      </w:r>
      <w:r w:rsidR="00DB1317" w:rsidRPr="009F578A">
        <w:rPr>
          <w:sz w:val="24"/>
          <w:szCs w:val="24"/>
          <w:lang w:eastAsia="en-GB"/>
        </w:rPr>
        <w:t xml:space="preserve">disparities </w:t>
      </w:r>
      <w:r w:rsidR="0093689E">
        <w:rPr>
          <w:sz w:val="24"/>
          <w:szCs w:val="24"/>
          <w:lang w:eastAsia="en-GB"/>
        </w:rPr>
        <w:t>in</w:t>
      </w:r>
      <w:r w:rsidR="001F3269" w:rsidRPr="009F578A">
        <w:rPr>
          <w:sz w:val="24"/>
          <w:szCs w:val="24"/>
          <w:lang w:eastAsia="en-GB"/>
        </w:rPr>
        <w:t xml:space="preserve"> access to career opportunities and treatment in the workplace.</w:t>
      </w:r>
      <w:r w:rsidR="00F84DDC">
        <w:rPr>
          <w:sz w:val="24"/>
          <w:szCs w:val="24"/>
          <w:lang w:eastAsia="en-GB"/>
        </w:rPr>
        <w:t xml:space="preserve"> For example, although there </w:t>
      </w:r>
      <w:r w:rsidR="00826605">
        <w:rPr>
          <w:sz w:val="24"/>
          <w:szCs w:val="24"/>
          <w:lang w:eastAsia="en-GB"/>
        </w:rPr>
        <w:t>have been some</w:t>
      </w:r>
      <w:r w:rsidR="00F84DDC">
        <w:rPr>
          <w:sz w:val="24"/>
          <w:szCs w:val="24"/>
          <w:lang w:eastAsia="en-GB"/>
        </w:rPr>
        <w:t xml:space="preserve"> improvements compared to last year</w:t>
      </w:r>
      <w:r w:rsidR="00F0378C">
        <w:rPr>
          <w:sz w:val="24"/>
          <w:szCs w:val="24"/>
          <w:lang w:eastAsia="en-GB"/>
        </w:rPr>
        <w:t>’</w:t>
      </w:r>
      <w:r w:rsidR="00F84DDC">
        <w:rPr>
          <w:sz w:val="24"/>
          <w:szCs w:val="24"/>
          <w:lang w:eastAsia="en-GB"/>
        </w:rPr>
        <w:t>s</w:t>
      </w:r>
      <w:r w:rsidR="00C06C1A">
        <w:rPr>
          <w:sz w:val="24"/>
          <w:szCs w:val="24"/>
          <w:lang w:eastAsia="en-GB"/>
        </w:rPr>
        <w:t xml:space="preserve"> report</w:t>
      </w:r>
      <w:r w:rsidR="00826605">
        <w:rPr>
          <w:sz w:val="24"/>
          <w:szCs w:val="24"/>
          <w:lang w:eastAsia="en-GB"/>
        </w:rPr>
        <w:t>, the data this year tells us that there has been an increase in individuals who have experienced</w:t>
      </w:r>
      <w:r w:rsidR="002B0ABC">
        <w:rPr>
          <w:sz w:val="24"/>
          <w:szCs w:val="24"/>
          <w:lang w:eastAsia="en-GB"/>
        </w:rPr>
        <w:t xml:space="preserve"> discrimination at work from a manager, team leader or other colleagues.</w:t>
      </w:r>
      <w:r w:rsidR="001B3753">
        <w:rPr>
          <w:sz w:val="24"/>
          <w:szCs w:val="24"/>
          <w:lang w:eastAsia="en-GB"/>
        </w:rPr>
        <w:t xml:space="preserve"> This is</w:t>
      </w:r>
      <w:r w:rsidR="00294100">
        <w:rPr>
          <w:sz w:val="24"/>
          <w:szCs w:val="24"/>
          <w:lang w:eastAsia="en-GB"/>
        </w:rPr>
        <w:t xml:space="preserve"> </w:t>
      </w:r>
      <w:r w:rsidR="001B3753">
        <w:rPr>
          <w:sz w:val="24"/>
          <w:szCs w:val="24"/>
          <w:lang w:eastAsia="en-GB"/>
        </w:rPr>
        <w:t xml:space="preserve">something that has gone up for colleagues of all ethnic backgrounds including white colleagues. </w:t>
      </w:r>
      <w:r w:rsidR="002B5228">
        <w:rPr>
          <w:sz w:val="24"/>
          <w:szCs w:val="24"/>
          <w:lang w:eastAsia="en-GB"/>
        </w:rPr>
        <w:t>Nonetheless</w:t>
      </w:r>
      <w:r w:rsidR="001B3753">
        <w:rPr>
          <w:sz w:val="24"/>
          <w:szCs w:val="24"/>
          <w:lang w:eastAsia="en-GB"/>
        </w:rPr>
        <w:t xml:space="preserve">, </w:t>
      </w:r>
      <w:r w:rsidR="003820D3">
        <w:rPr>
          <w:sz w:val="24"/>
          <w:szCs w:val="24"/>
          <w:lang w:eastAsia="en-GB"/>
        </w:rPr>
        <w:t xml:space="preserve">this figure is still higher for staff from racially minoritised backgrounds </w:t>
      </w:r>
      <w:r w:rsidR="00B04D3D">
        <w:rPr>
          <w:sz w:val="24"/>
          <w:szCs w:val="24"/>
          <w:lang w:eastAsia="en-GB"/>
        </w:rPr>
        <w:t>evidencing our need to tackle this</w:t>
      </w:r>
      <w:r w:rsidR="00294100">
        <w:rPr>
          <w:sz w:val="24"/>
          <w:szCs w:val="24"/>
          <w:lang w:eastAsia="en-GB"/>
        </w:rPr>
        <w:t xml:space="preserve"> disparity</w:t>
      </w:r>
      <w:r w:rsidR="003220A6">
        <w:rPr>
          <w:sz w:val="24"/>
          <w:szCs w:val="24"/>
          <w:lang w:eastAsia="en-GB"/>
        </w:rPr>
        <w:t xml:space="preserve"> </w:t>
      </w:r>
      <w:r w:rsidR="00ED1775">
        <w:rPr>
          <w:sz w:val="24"/>
          <w:szCs w:val="24"/>
          <w:lang w:eastAsia="en-GB"/>
        </w:rPr>
        <w:t>as well as</w:t>
      </w:r>
      <w:r w:rsidR="003220A6">
        <w:rPr>
          <w:sz w:val="24"/>
          <w:szCs w:val="24"/>
          <w:lang w:eastAsia="en-GB"/>
        </w:rPr>
        <w:t xml:space="preserve"> addressing</w:t>
      </w:r>
      <w:r w:rsidR="000B7C77">
        <w:rPr>
          <w:sz w:val="24"/>
          <w:szCs w:val="24"/>
          <w:lang w:eastAsia="en-GB"/>
        </w:rPr>
        <w:t xml:space="preserve"> wider workplace discrimination concerns</w:t>
      </w:r>
      <w:r w:rsidR="00B04D3D">
        <w:rPr>
          <w:sz w:val="24"/>
          <w:szCs w:val="24"/>
          <w:lang w:eastAsia="en-GB"/>
        </w:rPr>
        <w:t>.</w:t>
      </w:r>
      <w:r w:rsidR="00CF1D99">
        <w:rPr>
          <w:sz w:val="24"/>
          <w:szCs w:val="24"/>
          <w:lang w:eastAsia="en-GB"/>
        </w:rPr>
        <w:t xml:space="preserve"> There i</w:t>
      </w:r>
      <w:r w:rsidR="00CF55F7">
        <w:rPr>
          <w:sz w:val="24"/>
          <w:szCs w:val="24"/>
          <w:lang w:eastAsia="en-GB"/>
        </w:rPr>
        <w:t>s also evident inequality regarding roles in the company where racially minoritised staff are less likely to be in more senior higher paid roles.</w:t>
      </w:r>
      <w:r w:rsidR="00516674">
        <w:rPr>
          <w:sz w:val="24"/>
          <w:szCs w:val="24"/>
          <w:lang w:eastAsia="en-GB"/>
        </w:rPr>
        <w:t xml:space="preserve"> This is the case for both clinical and non-clinical roles.</w:t>
      </w:r>
    </w:p>
    <w:p w14:paraId="29103800" w14:textId="6E10340E" w:rsidR="001F3269" w:rsidRDefault="001F3269" w:rsidP="50B89B36">
      <w:pPr>
        <w:rPr>
          <w:rFonts w:eastAsia="Calibri"/>
          <w:szCs w:val="22"/>
          <w:lang w:eastAsia="en-GB"/>
        </w:rPr>
      </w:pPr>
    </w:p>
    <w:p w14:paraId="701BAEE1" w14:textId="76123E69" w:rsidR="00263F41" w:rsidRDefault="00263F41" w:rsidP="001F3269">
      <w:pPr>
        <w:pStyle w:val="Heading1"/>
      </w:pPr>
      <w:bookmarkStart w:id="3" w:name="_Toc66915505"/>
      <w:r>
        <w:t xml:space="preserve">Language </w:t>
      </w:r>
    </w:p>
    <w:p w14:paraId="7F43EEA2" w14:textId="77777777" w:rsidR="00263F41" w:rsidRDefault="00263F41" w:rsidP="00263F41"/>
    <w:p w14:paraId="3ED55F33" w14:textId="77777777" w:rsidR="009F578A" w:rsidRPr="009F578A" w:rsidRDefault="00263F41" w:rsidP="00263F41">
      <w:pPr>
        <w:rPr>
          <w:sz w:val="24"/>
          <w:szCs w:val="24"/>
          <w:lang w:eastAsia="en-GB"/>
        </w:rPr>
      </w:pPr>
      <w:r w:rsidRPr="009F578A">
        <w:rPr>
          <w:sz w:val="24"/>
          <w:szCs w:val="24"/>
          <w:lang w:eastAsia="en-GB"/>
        </w:rPr>
        <w:t xml:space="preserve">Descriptions and classifications can be helpful for monitoring and identification purposes, and this is the case when looking at inequalities or discrimination that may be faced by people based on their ethnicity. </w:t>
      </w:r>
    </w:p>
    <w:p w14:paraId="38F40FF1" w14:textId="77777777" w:rsidR="009F578A" w:rsidRPr="009F578A" w:rsidRDefault="009F578A" w:rsidP="00263F41">
      <w:pPr>
        <w:rPr>
          <w:sz w:val="24"/>
          <w:szCs w:val="24"/>
          <w:lang w:eastAsia="en-GB"/>
        </w:rPr>
      </w:pPr>
    </w:p>
    <w:p w14:paraId="159DBDEE" w14:textId="1D8868D4" w:rsidR="009F578A" w:rsidRPr="009F578A" w:rsidRDefault="00263F41" w:rsidP="00263F41">
      <w:pPr>
        <w:rPr>
          <w:sz w:val="24"/>
          <w:szCs w:val="24"/>
          <w:lang w:eastAsia="en-GB"/>
        </w:rPr>
      </w:pPr>
      <w:r w:rsidRPr="009F578A">
        <w:rPr>
          <w:sz w:val="24"/>
          <w:szCs w:val="24"/>
          <w:lang w:eastAsia="en-GB"/>
        </w:rPr>
        <w:t xml:space="preserve">Historically the terms Black, Asian and </w:t>
      </w:r>
      <w:r w:rsidR="004D32A7" w:rsidRPr="009F578A">
        <w:rPr>
          <w:sz w:val="24"/>
          <w:szCs w:val="24"/>
          <w:lang w:eastAsia="en-GB"/>
        </w:rPr>
        <w:t>minority</w:t>
      </w:r>
      <w:r w:rsidRPr="009F578A">
        <w:rPr>
          <w:sz w:val="24"/>
          <w:szCs w:val="24"/>
          <w:lang w:eastAsia="en-GB"/>
        </w:rPr>
        <w:t xml:space="preserve"> ethnic </w:t>
      </w:r>
      <w:r w:rsidR="00EA6CD3" w:rsidRPr="009F578A">
        <w:rPr>
          <w:sz w:val="24"/>
          <w:szCs w:val="24"/>
          <w:lang w:eastAsia="en-GB"/>
        </w:rPr>
        <w:t>(</w:t>
      </w:r>
      <w:r w:rsidRPr="009F578A">
        <w:rPr>
          <w:sz w:val="24"/>
          <w:szCs w:val="24"/>
          <w:lang w:eastAsia="en-GB"/>
        </w:rPr>
        <w:t>BAME</w:t>
      </w:r>
      <w:r w:rsidR="00EA6CD3" w:rsidRPr="009F578A">
        <w:rPr>
          <w:sz w:val="24"/>
          <w:szCs w:val="24"/>
          <w:lang w:eastAsia="en-GB"/>
        </w:rPr>
        <w:t xml:space="preserve">) or Black and minority ethnic (BME) have been used to define groups </w:t>
      </w:r>
      <w:r w:rsidR="004D32A7" w:rsidRPr="009F578A">
        <w:rPr>
          <w:sz w:val="24"/>
          <w:szCs w:val="24"/>
          <w:lang w:eastAsia="en-GB"/>
        </w:rPr>
        <w:t>or people who collective</w:t>
      </w:r>
      <w:r w:rsidR="00812F33">
        <w:rPr>
          <w:sz w:val="24"/>
          <w:szCs w:val="24"/>
          <w:lang w:eastAsia="en-GB"/>
        </w:rPr>
        <w:t>ly</w:t>
      </w:r>
      <w:r w:rsidR="004D32A7" w:rsidRPr="009F578A">
        <w:rPr>
          <w:sz w:val="24"/>
          <w:szCs w:val="24"/>
          <w:lang w:eastAsia="en-GB"/>
        </w:rPr>
        <w:t xml:space="preserve"> are not white.</w:t>
      </w:r>
      <w:r w:rsidR="004E7A9B" w:rsidRPr="009F578A">
        <w:rPr>
          <w:sz w:val="24"/>
          <w:szCs w:val="24"/>
          <w:lang w:eastAsia="en-GB"/>
        </w:rPr>
        <w:t xml:space="preserve"> It is recognised that these terms cover a wide range of people who have a diverse range of needs and experiences, so it can be problematic to conflate into </w:t>
      </w:r>
      <w:r w:rsidR="00D81219" w:rsidRPr="009F578A">
        <w:rPr>
          <w:sz w:val="24"/>
          <w:szCs w:val="24"/>
          <w:lang w:eastAsia="en-GB"/>
        </w:rPr>
        <w:t>a solitary group</w:t>
      </w:r>
      <w:r w:rsidR="00CC5DE2" w:rsidRPr="009F578A">
        <w:rPr>
          <w:sz w:val="24"/>
          <w:szCs w:val="24"/>
          <w:lang w:eastAsia="en-GB"/>
        </w:rPr>
        <w:t xml:space="preserve">. </w:t>
      </w:r>
      <w:r w:rsidR="00F0378C">
        <w:rPr>
          <w:sz w:val="24"/>
          <w:szCs w:val="24"/>
          <w:lang w:eastAsia="en-GB"/>
        </w:rPr>
        <w:t>O</w:t>
      </w:r>
      <w:r w:rsidR="00B15653">
        <w:rPr>
          <w:sz w:val="24"/>
          <w:szCs w:val="24"/>
          <w:lang w:eastAsia="en-GB"/>
        </w:rPr>
        <w:t>ur Race Equality Network</w:t>
      </w:r>
      <w:r w:rsidR="00F0378C">
        <w:rPr>
          <w:sz w:val="24"/>
          <w:szCs w:val="24"/>
          <w:lang w:eastAsia="en-GB"/>
        </w:rPr>
        <w:t xml:space="preserve"> have also previously expressed a collective discomfort regarding</w:t>
      </w:r>
      <w:r w:rsidR="00B15653">
        <w:rPr>
          <w:sz w:val="24"/>
          <w:szCs w:val="24"/>
          <w:lang w:eastAsia="en-GB"/>
        </w:rPr>
        <w:t xml:space="preserve"> the use of the</w:t>
      </w:r>
      <w:r w:rsidR="00F0378C">
        <w:rPr>
          <w:sz w:val="24"/>
          <w:szCs w:val="24"/>
          <w:lang w:eastAsia="en-GB"/>
        </w:rPr>
        <w:t>se</w:t>
      </w:r>
      <w:r w:rsidR="00B15653">
        <w:rPr>
          <w:sz w:val="24"/>
          <w:szCs w:val="24"/>
          <w:lang w:eastAsia="en-GB"/>
        </w:rPr>
        <w:t xml:space="preserve"> terms.</w:t>
      </w:r>
    </w:p>
    <w:p w14:paraId="1D850DBC" w14:textId="77777777" w:rsidR="009F578A" w:rsidRPr="009F578A" w:rsidRDefault="009F578A" w:rsidP="00263F41">
      <w:pPr>
        <w:rPr>
          <w:sz w:val="24"/>
          <w:szCs w:val="24"/>
          <w:lang w:eastAsia="en-GB"/>
        </w:rPr>
      </w:pPr>
    </w:p>
    <w:p w14:paraId="3D3DBD71" w14:textId="6F41C5A2" w:rsidR="009F578A" w:rsidRPr="009F578A" w:rsidRDefault="004E7A9B" w:rsidP="00263F41">
      <w:pPr>
        <w:rPr>
          <w:sz w:val="24"/>
          <w:szCs w:val="24"/>
          <w:lang w:eastAsia="en-GB"/>
        </w:rPr>
      </w:pPr>
      <w:r w:rsidRPr="009F578A">
        <w:rPr>
          <w:sz w:val="24"/>
          <w:szCs w:val="24"/>
          <w:lang w:eastAsia="en-GB"/>
        </w:rPr>
        <w:t xml:space="preserve">On this basis where possible we are </w:t>
      </w:r>
      <w:r w:rsidR="00CC5DE2" w:rsidRPr="009F578A">
        <w:rPr>
          <w:sz w:val="24"/>
          <w:szCs w:val="24"/>
          <w:lang w:eastAsia="en-GB"/>
        </w:rPr>
        <w:t>moving</w:t>
      </w:r>
      <w:r w:rsidR="00481947" w:rsidRPr="009F578A">
        <w:rPr>
          <w:sz w:val="24"/>
          <w:szCs w:val="24"/>
          <w:lang w:eastAsia="en-GB"/>
        </w:rPr>
        <w:t xml:space="preserve"> to using more appropriate terms such as racially </w:t>
      </w:r>
      <w:r w:rsidR="00E054FF">
        <w:rPr>
          <w:sz w:val="24"/>
          <w:szCs w:val="24"/>
          <w:lang w:eastAsia="en-GB"/>
        </w:rPr>
        <w:t>minoritised</w:t>
      </w:r>
      <w:r w:rsidR="009F578A" w:rsidRPr="009F578A">
        <w:rPr>
          <w:sz w:val="24"/>
          <w:szCs w:val="24"/>
          <w:lang w:eastAsia="en-GB"/>
        </w:rPr>
        <w:t>;</w:t>
      </w:r>
      <w:r w:rsidR="00481947" w:rsidRPr="009F578A">
        <w:rPr>
          <w:sz w:val="24"/>
          <w:szCs w:val="24"/>
          <w:lang w:eastAsia="en-GB"/>
        </w:rPr>
        <w:t xml:space="preserve"> people who experience racism </w:t>
      </w:r>
      <w:r w:rsidR="0074297C" w:rsidRPr="009F578A">
        <w:rPr>
          <w:sz w:val="24"/>
          <w:szCs w:val="24"/>
          <w:lang w:eastAsia="en-GB"/>
        </w:rPr>
        <w:t xml:space="preserve">or </w:t>
      </w:r>
      <w:r w:rsidR="00812F33">
        <w:rPr>
          <w:sz w:val="24"/>
          <w:szCs w:val="24"/>
          <w:lang w:eastAsia="en-GB"/>
        </w:rPr>
        <w:t xml:space="preserve">terms that define </w:t>
      </w:r>
      <w:r w:rsidR="0074297C" w:rsidRPr="009F578A">
        <w:rPr>
          <w:sz w:val="24"/>
          <w:szCs w:val="24"/>
          <w:lang w:eastAsia="en-GB"/>
        </w:rPr>
        <w:t xml:space="preserve">specific groups, such as Black Caribbean or </w:t>
      </w:r>
      <w:r w:rsidR="007A0B3F" w:rsidRPr="009F578A">
        <w:rPr>
          <w:sz w:val="24"/>
          <w:szCs w:val="24"/>
          <w:lang w:eastAsia="en-GB"/>
        </w:rPr>
        <w:t>Southeast</w:t>
      </w:r>
      <w:r w:rsidR="00D1449D" w:rsidRPr="009F578A">
        <w:rPr>
          <w:sz w:val="24"/>
          <w:szCs w:val="24"/>
          <w:lang w:eastAsia="en-GB"/>
        </w:rPr>
        <w:t xml:space="preserve"> Asian. </w:t>
      </w:r>
      <w:r w:rsidR="00AC370E">
        <w:rPr>
          <w:sz w:val="24"/>
          <w:szCs w:val="24"/>
          <w:lang w:eastAsia="en-GB"/>
        </w:rPr>
        <w:t xml:space="preserve">This decision was made in consultation with our </w:t>
      </w:r>
      <w:r w:rsidR="00B15653">
        <w:rPr>
          <w:sz w:val="24"/>
          <w:szCs w:val="24"/>
          <w:lang w:eastAsia="en-GB"/>
        </w:rPr>
        <w:t>R</w:t>
      </w:r>
      <w:r w:rsidR="00AC370E">
        <w:rPr>
          <w:sz w:val="24"/>
          <w:szCs w:val="24"/>
          <w:lang w:eastAsia="en-GB"/>
        </w:rPr>
        <w:t xml:space="preserve">ace </w:t>
      </w:r>
      <w:r w:rsidR="00B15653">
        <w:rPr>
          <w:sz w:val="24"/>
          <w:szCs w:val="24"/>
          <w:lang w:eastAsia="en-GB"/>
        </w:rPr>
        <w:t>E</w:t>
      </w:r>
      <w:r w:rsidR="00AC370E">
        <w:rPr>
          <w:sz w:val="24"/>
          <w:szCs w:val="24"/>
          <w:lang w:eastAsia="en-GB"/>
        </w:rPr>
        <w:t xml:space="preserve">quality </w:t>
      </w:r>
      <w:r w:rsidR="00B15653">
        <w:rPr>
          <w:sz w:val="24"/>
          <w:szCs w:val="24"/>
          <w:lang w:eastAsia="en-GB"/>
        </w:rPr>
        <w:t>N</w:t>
      </w:r>
      <w:r w:rsidR="00AC370E">
        <w:rPr>
          <w:sz w:val="24"/>
          <w:szCs w:val="24"/>
          <w:lang w:eastAsia="en-GB"/>
        </w:rPr>
        <w:t>etwork.</w:t>
      </w:r>
    </w:p>
    <w:p w14:paraId="0C099CA5" w14:textId="77777777" w:rsidR="009F578A" w:rsidRDefault="009F578A" w:rsidP="00263F41"/>
    <w:p w14:paraId="1D830594" w14:textId="312131E3" w:rsidR="00263F41" w:rsidRDefault="00D1449D" w:rsidP="00263F41">
      <w:pPr>
        <w:rPr>
          <w:sz w:val="24"/>
          <w:szCs w:val="24"/>
          <w:lang w:eastAsia="en-GB"/>
        </w:rPr>
      </w:pPr>
      <w:r w:rsidRPr="009F578A">
        <w:rPr>
          <w:sz w:val="24"/>
          <w:szCs w:val="24"/>
          <w:lang w:eastAsia="en-GB"/>
        </w:rPr>
        <w:t>We recognise that langu</w:t>
      </w:r>
      <w:r w:rsidR="0047347B" w:rsidRPr="009F578A">
        <w:rPr>
          <w:sz w:val="24"/>
          <w:szCs w:val="24"/>
          <w:lang w:eastAsia="en-GB"/>
        </w:rPr>
        <w:t>ag</w:t>
      </w:r>
      <w:r w:rsidRPr="009F578A">
        <w:rPr>
          <w:sz w:val="24"/>
          <w:szCs w:val="24"/>
          <w:lang w:eastAsia="en-GB"/>
        </w:rPr>
        <w:t xml:space="preserve">e changes and </w:t>
      </w:r>
      <w:r w:rsidR="007A0B3F" w:rsidRPr="009F578A">
        <w:rPr>
          <w:sz w:val="24"/>
          <w:szCs w:val="24"/>
          <w:lang w:eastAsia="en-GB"/>
        </w:rPr>
        <w:t xml:space="preserve">there currently </w:t>
      </w:r>
      <w:r w:rsidR="00CC5DE2" w:rsidRPr="009F578A">
        <w:rPr>
          <w:sz w:val="24"/>
          <w:szCs w:val="24"/>
          <w:lang w:eastAsia="en-GB"/>
        </w:rPr>
        <w:t>is not</w:t>
      </w:r>
      <w:r w:rsidR="007A0B3F" w:rsidRPr="009F578A">
        <w:rPr>
          <w:sz w:val="24"/>
          <w:szCs w:val="24"/>
          <w:lang w:eastAsia="en-GB"/>
        </w:rPr>
        <w:t xml:space="preserve"> a consensus view on this, so we will continue to review</w:t>
      </w:r>
      <w:r w:rsidR="00DC1D2A">
        <w:rPr>
          <w:sz w:val="24"/>
          <w:szCs w:val="24"/>
          <w:lang w:eastAsia="en-GB"/>
        </w:rPr>
        <w:t xml:space="preserve"> this</w:t>
      </w:r>
      <w:r w:rsidR="007A0B3F" w:rsidRPr="009F578A">
        <w:rPr>
          <w:sz w:val="24"/>
          <w:szCs w:val="24"/>
          <w:lang w:eastAsia="en-GB"/>
        </w:rPr>
        <w:t xml:space="preserve"> regularly as a business</w:t>
      </w:r>
      <w:r w:rsidR="00AC370E">
        <w:rPr>
          <w:sz w:val="24"/>
          <w:szCs w:val="24"/>
          <w:lang w:eastAsia="en-GB"/>
        </w:rPr>
        <w:t xml:space="preserve"> and welcome feedback</w:t>
      </w:r>
      <w:r w:rsidR="007A0B3F" w:rsidRPr="009F578A">
        <w:rPr>
          <w:sz w:val="24"/>
          <w:szCs w:val="24"/>
          <w:lang w:eastAsia="en-GB"/>
        </w:rPr>
        <w:t xml:space="preserve">. </w:t>
      </w:r>
      <w:r w:rsidR="00ED52C9">
        <w:rPr>
          <w:sz w:val="24"/>
          <w:szCs w:val="24"/>
          <w:lang w:eastAsia="en-GB"/>
        </w:rPr>
        <w:t xml:space="preserve">We want to ensure we are regularly working in partnership with our Race Equality Network </w:t>
      </w:r>
      <w:r w:rsidR="005E10D9">
        <w:rPr>
          <w:sz w:val="24"/>
          <w:szCs w:val="24"/>
          <w:lang w:eastAsia="en-GB"/>
        </w:rPr>
        <w:t>regarding language and terminology regarding ethnicity to ensure we are led by those with lived experience</w:t>
      </w:r>
      <w:r w:rsidR="000431DF">
        <w:rPr>
          <w:sz w:val="24"/>
          <w:szCs w:val="24"/>
          <w:lang w:eastAsia="en-GB"/>
        </w:rPr>
        <w:t xml:space="preserve">. </w:t>
      </w:r>
    </w:p>
    <w:p w14:paraId="48AE9EA9" w14:textId="77777777" w:rsidR="009B6FFD" w:rsidRDefault="009B6FFD" w:rsidP="00263F41">
      <w:pPr>
        <w:rPr>
          <w:sz w:val="24"/>
          <w:szCs w:val="24"/>
          <w:lang w:eastAsia="en-GB"/>
        </w:rPr>
      </w:pPr>
    </w:p>
    <w:p w14:paraId="01A1481E" w14:textId="77777777" w:rsidR="009B6FFD" w:rsidRPr="009F578A" w:rsidRDefault="009B6FFD" w:rsidP="00263F41">
      <w:pPr>
        <w:rPr>
          <w:sz w:val="24"/>
          <w:szCs w:val="24"/>
          <w:lang w:eastAsia="en-GB"/>
        </w:rPr>
      </w:pPr>
    </w:p>
    <w:p w14:paraId="78315345" w14:textId="77777777" w:rsidR="00263F41" w:rsidRPr="00263F41" w:rsidRDefault="00263F41" w:rsidP="00263F41"/>
    <w:p w14:paraId="5C1BA283" w14:textId="1140702A" w:rsidR="001F3269" w:rsidRDefault="001F3269" w:rsidP="001F3269">
      <w:pPr>
        <w:pStyle w:val="Heading1"/>
      </w:pPr>
      <w:r>
        <w:t>Method</w:t>
      </w:r>
      <w:bookmarkEnd w:id="3"/>
    </w:p>
    <w:p w14:paraId="17776EE8" w14:textId="62AEC449" w:rsidR="001F3269" w:rsidRDefault="001F3269" w:rsidP="001F3269">
      <w:pPr>
        <w:rPr>
          <w:lang w:eastAsia="en-GB"/>
        </w:rPr>
      </w:pPr>
    </w:p>
    <w:p w14:paraId="34FD4989" w14:textId="4271C196" w:rsidR="00056821" w:rsidRPr="009F578A" w:rsidRDefault="00DB440B" w:rsidP="001F3269">
      <w:pPr>
        <w:rPr>
          <w:sz w:val="24"/>
          <w:szCs w:val="24"/>
          <w:lang w:eastAsia="en-GB"/>
        </w:rPr>
      </w:pPr>
      <w:r w:rsidRPr="009F578A">
        <w:rPr>
          <w:sz w:val="24"/>
          <w:szCs w:val="24"/>
          <w:lang w:eastAsia="en-GB"/>
        </w:rPr>
        <w:t xml:space="preserve">The WRES requires NHS </w:t>
      </w:r>
      <w:r w:rsidR="00AC370E">
        <w:rPr>
          <w:sz w:val="24"/>
          <w:szCs w:val="24"/>
          <w:lang w:eastAsia="en-GB"/>
        </w:rPr>
        <w:t xml:space="preserve">organisations and </w:t>
      </w:r>
      <w:r w:rsidR="00056821" w:rsidRPr="009F578A">
        <w:rPr>
          <w:sz w:val="24"/>
          <w:szCs w:val="24"/>
          <w:lang w:eastAsia="en-GB"/>
        </w:rPr>
        <w:t xml:space="preserve">including independent </w:t>
      </w:r>
      <w:r w:rsidR="00AC370E">
        <w:rPr>
          <w:sz w:val="24"/>
          <w:szCs w:val="24"/>
          <w:lang w:eastAsia="en-GB"/>
        </w:rPr>
        <w:t xml:space="preserve">service </w:t>
      </w:r>
      <w:r w:rsidR="00056821" w:rsidRPr="009F578A">
        <w:rPr>
          <w:sz w:val="24"/>
          <w:szCs w:val="24"/>
          <w:lang w:eastAsia="en-GB"/>
        </w:rPr>
        <w:t xml:space="preserve">providers </w:t>
      </w:r>
      <w:r w:rsidRPr="009F578A">
        <w:rPr>
          <w:sz w:val="24"/>
          <w:szCs w:val="24"/>
          <w:lang w:eastAsia="en-GB"/>
        </w:rPr>
        <w:t xml:space="preserve">to self-assess against nine indicators </w:t>
      </w:r>
      <w:r w:rsidR="00056821" w:rsidRPr="009F578A">
        <w:rPr>
          <w:sz w:val="24"/>
          <w:szCs w:val="24"/>
          <w:lang w:eastAsia="en-GB"/>
        </w:rPr>
        <w:t xml:space="preserve">(see appendix 1) </w:t>
      </w:r>
      <w:r w:rsidRPr="009F578A">
        <w:rPr>
          <w:sz w:val="24"/>
          <w:szCs w:val="24"/>
          <w:lang w:eastAsia="en-GB"/>
        </w:rPr>
        <w:t xml:space="preserve">of workplace experience and opportunity. </w:t>
      </w:r>
    </w:p>
    <w:p w14:paraId="79DB6973" w14:textId="77777777" w:rsidR="00056821" w:rsidRPr="009F578A" w:rsidRDefault="00056821" w:rsidP="001F3269">
      <w:pPr>
        <w:rPr>
          <w:sz w:val="24"/>
          <w:szCs w:val="24"/>
          <w:lang w:eastAsia="en-GB"/>
        </w:rPr>
      </w:pPr>
    </w:p>
    <w:p w14:paraId="23F836E6" w14:textId="3AF29146" w:rsidR="00DB440B" w:rsidRDefault="00DB440B" w:rsidP="001F3269">
      <w:pPr>
        <w:rPr>
          <w:sz w:val="24"/>
          <w:szCs w:val="24"/>
          <w:lang w:eastAsia="en-GB"/>
        </w:rPr>
      </w:pPr>
      <w:r w:rsidRPr="7FC2874A">
        <w:rPr>
          <w:sz w:val="24"/>
          <w:szCs w:val="24"/>
          <w:lang w:eastAsia="en-GB"/>
        </w:rPr>
        <w:t xml:space="preserve">Four indicators relate specifically to workforce data, four are based on data from the national NHS </w:t>
      </w:r>
      <w:r w:rsidR="00812F33">
        <w:rPr>
          <w:sz w:val="24"/>
          <w:szCs w:val="24"/>
          <w:lang w:eastAsia="en-GB"/>
        </w:rPr>
        <w:t>colleague</w:t>
      </w:r>
      <w:r w:rsidRPr="7FC2874A">
        <w:rPr>
          <w:sz w:val="24"/>
          <w:szCs w:val="24"/>
          <w:lang w:eastAsia="en-GB"/>
        </w:rPr>
        <w:t xml:space="preserve"> survey questions, and one considers </w:t>
      </w:r>
      <w:r w:rsidR="004E48DB">
        <w:rPr>
          <w:sz w:val="24"/>
          <w:szCs w:val="24"/>
          <w:lang w:eastAsia="en-GB"/>
        </w:rPr>
        <w:t xml:space="preserve">racially minoritised </w:t>
      </w:r>
      <w:r w:rsidR="00812F33">
        <w:rPr>
          <w:sz w:val="24"/>
          <w:szCs w:val="24"/>
          <w:lang w:eastAsia="en-GB"/>
        </w:rPr>
        <w:t>colleague</w:t>
      </w:r>
      <w:r w:rsidRPr="7FC2874A">
        <w:rPr>
          <w:sz w:val="24"/>
          <w:szCs w:val="24"/>
          <w:lang w:eastAsia="en-GB"/>
        </w:rPr>
        <w:t xml:space="preserve"> representation on boards. </w:t>
      </w:r>
      <w:r w:rsidR="00056821" w:rsidRPr="009F578A">
        <w:rPr>
          <w:sz w:val="24"/>
          <w:szCs w:val="24"/>
          <w:lang w:eastAsia="en-GB"/>
        </w:rPr>
        <w:t xml:space="preserve">Vita Health Group collects this data via </w:t>
      </w:r>
      <w:r w:rsidR="00AC370E">
        <w:rPr>
          <w:sz w:val="24"/>
          <w:szCs w:val="24"/>
          <w:lang w:eastAsia="en-GB"/>
        </w:rPr>
        <w:t>its</w:t>
      </w:r>
      <w:r w:rsidR="00056821" w:rsidRPr="009F578A">
        <w:rPr>
          <w:sz w:val="24"/>
          <w:szCs w:val="24"/>
          <w:lang w:eastAsia="en-GB"/>
        </w:rPr>
        <w:t xml:space="preserve"> annual </w:t>
      </w:r>
      <w:r w:rsidR="00812F33">
        <w:rPr>
          <w:sz w:val="24"/>
          <w:szCs w:val="24"/>
          <w:lang w:eastAsia="en-GB"/>
        </w:rPr>
        <w:t>colleague</w:t>
      </w:r>
      <w:r w:rsidR="00056821" w:rsidRPr="009F578A">
        <w:rPr>
          <w:sz w:val="24"/>
          <w:szCs w:val="24"/>
          <w:lang w:eastAsia="en-GB"/>
        </w:rPr>
        <w:t xml:space="preserve"> survey.</w:t>
      </w:r>
    </w:p>
    <w:p w14:paraId="16B2A93B" w14:textId="77777777" w:rsidR="00AC370E" w:rsidRDefault="00AC370E" w:rsidP="001F3269">
      <w:pPr>
        <w:rPr>
          <w:sz w:val="24"/>
          <w:szCs w:val="24"/>
          <w:lang w:eastAsia="en-GB"/>
        </w:rPr>
      </w:pPr>
    </w:p>
    <w:p w14:paraId="437C0FE1" w14:textId="2C2C5460" w:rsidR="00851AFC" w:rsidRPr="009F578A" w:rsidRDefault="00851AFC" w:rsidP="001F3269">
      <w:pPr>
        <w:rPr>
          <w:sz w:val="24"/>
          <w:szCs w:val="24"/>
          <w:lang w:eastAsia="en-GB"/>
        </w:rPr>
      </w:pPr>
      <w:r>
        <w:rPr>
          <w:sz w:val="24"/>
          <w:szCs w:val="24"/>
          <w:lang w:eastAsia="en-GB"/>
        </w:rPr>
        <w:t xml:space="preserve">Feedback </w:t>
      </w:r>
      <w:r w:rsidR="00CC5DE2">
        <w:rPr>
          <w:sz w:val="24"/>
          <w:szCs w:val="24"/>
          <w:lang w:eastAsia="en-GB"/>
        </w:rPr>
        <w:t>on</w:t>
      </w:r>
      <w:r>
        <w:rPr>
          <w:sz w:val="24"/>
          <w:szCs w:val="24"/>
          <w:lang w:eastAsia="en-GB"/>
        </w:rPr>
        <w:t xml:space="preserve"> the findings </w:t>
      </w:r>
      <w:r w:rsidR="00D81219">
        <w:rPr>
          <w:sz w:val="24"/>
          <w:szCs w:val="24"/>
          <w:lang w:eastAsia="en-GB"/>
        </w:rPr>
        <w:t>was</w:t>
      </w:r>
      <w:r>
        <w:rPr>
          <w:sz w:val="24"/>
          <w:szCs w:val="24"/>
          <w:lang w:eastAsia="en-GB"/>
        </w:rPr>
        <w:t xml:space="preserve"> gathered from </w:t>
      </w:r>
      <w:r w:rsidR="000F340C">
        <w:rPr>
          <w:sz w:val="24"/>
          <w:szCs w:val="24"/>
          <w:lang w:eastAsia="en-GB"/>
        </w:rPr>
        <w:t>t</w:t>
      </w:r>
      <w:r>
        <w:rPr>
          <w:sz w:val="24"/>
          <w:szCs w:val="24"/>
          <w:lang w:eastAsia="en-GB"/>
        </w:rPr>
        <w:t>he wider business, wi</w:t>
      </w:r>
      <w:r w:rsidR="005B09A1">
        <w:rPr>
          <w:sz w:val="24"/>
          <w:szCs w:val="24"/>
          <w:lang w:eastAsia="en-GB"/>
        </w:rPr>
        <w:t xml:space="preserve">th all </w:t>
      </w:r>
      <w:r w:rsidR="00812F33">
        <w:rPr>
          <w:sz w:val="24"/>
          <w:szCs w:val="24"/>
          <w:lang w:eastAsia="en-GB"/>
        </w:rPr>
        <w:t>colleagues</w:t>
      </w:r>
      <w:r w:rsidR="005B09A1">
        <w:rPr>
          <w:sz w:val="24"/>
          <w:szCs w:val="24"/>
          <w:lang w:eastAsia="en-GB"/>
        </w:rPr>
        <w:t xml:space="preserve"> invited to participate in focus groups to comment and co-develop improvement </w:t>
      </w:r>
      <w:r w:rsidR="000F340C">
        <w:rPr>
          <w:sz w:val="24"/>
          <w:szCs w:val="24"/>
          <w:lang w:eastAsia="en-GB"/>
        </w:rPr>
        <w:t xml:space="preserve">actions. Vita Health Group’s Race Equality Network </w:t>
      </w:r>
      <w:r w:rsidR="00812F33">
        <w:rPr>
          <w:sz w:val="24"/>
          <w:szCs w:val="24"/>
          <w:lang w:eastAsia="en-GB"/>
        </w:rPr>
        <w:t>have also been</w:t>
      </w:r>
      <w:r w:rsidR="000F340C">
        <w:rPr>
          <w:sz w:val="24"/>
          <w:szCs w:val="24"/>
          <w:lang w:eastAsia="en-GB"/>
        </w:rPr>
        <w:t xml:space="preserve"> formally consulted as part of the process. </w:t>
      </w:r>
    </w:p>
    <w:p w14:paraId="30DCCADC" w14:textId="5248B885" w:rsidR="001F3269" w:rsidRDefault="001F3269" w:rsidP="001F3269">
      <w:pPr>
        <w:rPr>
          <w:lang w:eastAsia="en-GB"/>
        </w:rPr>
      </w:pPr>
    </w:p>
    <w:p w14:paraId="4ADB9FA1" w14:textId="77777777" w:rsidR="00C4696C" w:rsidRDefault="00C4696C" w:rsidP="001F3269">
      <w:pPr>
        <w:rPr>
          <w:lang w:eastAsia="en-GB"/>
        </w:rPr>
      </w:pPr>
    </w:p>
    <w:p w14:paraId="58B9BAE5" w14:textId="0A78F203" w:rsidR="001F3269" w:rsidRDefault="001F3269" w:rsidP="001F3269">
      <w:pPr>
        <w:pStyle w:val="Heading1"/>
      </w:pPr>
      <w:bookmarkStart w:id="4" w:name="_Toc66915506"/>
      <w:r>
        <w:t>Findings</w:t>
      </w:r>
      <w:bookmarkEnd w:id="4"/>
    </w:p>
    <w:p w14:paraId="72B24F9E" w14:textId="478917BD" w:rsidR="001F3269" w:rsidRDefault="001F3269" w:rsidP="001F3269">
      <w:pPr>
        <w:pStyle w:val="Heading1"/>
        <w:numPr>
          <w:ilvl w:val="0"/>
          <w:numId w:val="0"/>
        </w:numPr>
      </w:pPr>
    </w:p>
    <w:p w14:paraId="2D280A9D" w14:textId="2768B5EC" w:rsidR="0A85A049" w:rsidRDefault="00000000" w:rsidP="50B89B36">
      <w:pPr>
        <w:rPr>
          <w:sz w:val="24"/>
          <w:szCs w:val="24"/>
          <w:lang w:eastAsia="en-GB"/>
        </w:rPr>
      </w:pPr>
      <w:hyperlink r:id="rId13">
        <w:r w:rsidR="0A85A049" w:rsidRPr="009F578A">
          <w:rPr>
            <w:sz w:val="24"/>
            <w:szCs w:val="24"/>
            <w:lang w:eastAsia="en-GB"/>
          </w:rPr>
          <w:t xml:space="preserve">The full </w:t>
        </w:r>
        <w:r w:rsidR="007207E9">
          <w:rPr>
            <w:sz w:val="24"/>
            <w:szCs w:val="24"/>
            <w:lang w:eastAsia="en-GB"/>
          </w:rPr>
          <w:t>dataset</w:t>
        </w:r>
        <w:r w:rsidR="0A85A049" w:rsidRPr="009F578A">
          <w:rPr>
            <w:sz w:val="24"/>
            <w:szCs w:val="24"/>
            <w:lang w:eastAsia="en-GB"/>
          </w:rPr>
          <w:t xml:space="preserve"> for 202</w:t>
        </w:r>
        <w:r w:rsidR="00BC40DD">
          <w:rPr>
            <w:sz w:val="24"/>
            <w:szCs w:val="24"/>
            <w:lang w:eastAsia="en-GB"/>
          </w:rPr>
          <w:t>2</w:t>
        </w:r>
        <w:r w:rsidR="0A85A049" w:rsidRPr="009F578A">
          <w:rPr>
            <w:sz w:val="24"/>
            <w:szCs w:val="24"/>
            <w:lang w:eastAsia="en-GB"/>
          </w:rPr>
          <w:t xml:space="preserve"> </w:t>
        </w:r>
        <w:r w:rsidR="00A82D65">
          <w:rPr>
            <w:sz w:val="24"/>
            <w:szCs w:val="24"/>
            <w:lang w:eastAsia="en-GB"/>
          </w:rPr>
          <w:t>is</w:t>
        </w:r>
        <w:r w:rsidR="0A85A049" w:rsidRPr="009F578A">
          <w:rPr>
            <w:sz w:val="24"/>
            <w:szCs w:val="24"/>
            <w:lang w:eastAsia="en-GB"/>
          </w:rPr>
          <w:t xml:space="preserve"> in</w:t>
        </w:r>
      </w:hyperlink>
      <w:r w:rsidR="0A85A049" w:rsidRPr="009F578A">
        <w:rPr>
          <w:sz w:val="24"/>
          <w:szCs w:val="24"/>
          <w:lang w:eastAsia="en-GB"/>
        </w:rPr>
        <w:t xml:space="preserve"> appendix </w:t>
      </w:r>
      <w:r w:rsidR="007207E9">
        <w:rPr>
          <w:sz w:val="24"/>
          <w:szCs w:val="24"/>
          <w:lang w:eastAsia="en-GB"/>
        </w:rPr>
        <w:t>2</w:t>
      </w:r>
      <w:r w:rsidR="00A82D65">
        <w:rPr>
          <w:sz w:val="24"/>
          <w:szCs w:val="24"/>
          <w:lang w:eastAsia="en-GB"/>
        </w:rPr>
        <w:t>.</w:t>
      </w:r>
      <w:r w:rsidR="00A82D65" w:rsidRPr="009F578A">
        <w:rPr>
          <w:sz w:val="24"/>
          <w:szCs w:val="24"/>
          <w:lang w:eastAsia="en-GB"/>
        </w:rPr>
        <w:t xml:space="preserve"> </w:t>
      </w:r>
      <w:r w:rsidR="2E5F5C55" w:rsidRPr="009F578A">
        <w:rPr>
          <w:sz w:val="24"/>
          <w:szCs w:val="24"/>
          <w:lang w:eastAsia="en-GB"/>
        </w:rPr>
        <w:t>However,</w:t>
      </w:r>
      <w:r w:rsidR="0A85A049" w:rsidRPr="009F578A">
        <w:rPr>
          <w:sz w:val="24"/>
          <w:szCs w:val="24"/>
          <w:lang w:eastAsia="en-GB"/>
        </w:rPr>
        <w:t xml:space="preserve"> key finding</w:t>
      </w:r>
      <w:r w:rsidR="0022654C" w:rsidRPr="009F578A">
        <w:rPr>
          <w:sz w:val="24"/>
          <w:szCs w:val="24"/>
          <w:lang w:eastAsia="en-GB"/>
        </w:rPr>
        <w:t xml:space="preserve">s are outlined </w:t>
      </w:r>
      <w:r w:rsidR="0A85A049" w:rsidRPr="009F578A">
        <w:rPr>
          <w:sz w:val="24"/>
          <w:szCs w:val="24"/>
          <w:lang w:eastAsia="en-GB"/>
        </w:rPr>
        <w:t>below.</w:t>
      </w:r>
    </w:p>
    <w:p w14:paraId="2C846F63" w14:textId="77777777" w:rsidR="007207E9" w:rsidRDefault="007207E9" w:rsidP="50B89B36">
      <w:pPr>
        <w:rPr>
          <w:sz w:val="24"/>
          <w:szCs w:val="24"/>
          <w:lang w:eastAsia="en-GB"/>
        </w:rPr>
      </w:pPr>
    </w:p>
    <w:p w14:paraId="1B72E6E4" w14:textId="0A3F0E72" w:rsidR="007207E9" w:rsidRPr="00FB1671" w:rsidRDefault="00813E2C" w:rsidP="000A7E52">
      <w:pPr>
        <w:pStyle w:val="ListParagraph"/>
        <w:numPr>
          <w:ilvl w:val="0"/>
          <w:numId w:val="36"/>
        </w:numPr>
        <w:rPr>
          <w:sz w:val="24"/>
          <w:szCs w:val="24"/>
          <w:lang w:eastAsia="en-GB"/>
        </w:rPr>
      </w:pPr>
      <w:r w:rsidRPr="00775666">
        <w:rPr>
          <w:color w:val="000000" w:themeColor="text1"/>
          <w:sz w:val="24"/>
          <w:szCs w:val="24"/>
          <w:lang w:eastAsia="en-GB"/>
        </w:rPr>
        <w:t>17.3%</w:t>
      </w:r>
      <w:r w:rsidR="00295326" w:rsidRPr="00775666">
        <w:rPr>
          <w:color w:val="000000" w:themeColor="text1"/>
          <w:sz w:val="24"/>
          <w:szCs w:val="24"/>
          <w:lang w:eastAsia="en-GB"/>
        </w:rPr>
        <w:t xml:space="preserve"> </w:t>
      </w:r>
      <w:r w:rsidR="00295326" w:rsidRPr="00FB1671">
        <w:rPr>
          <w:sz w:val="24"/>
          <w:szCs w:val="24"/>
          <w:lang w:eastAsia="en-GB"/>
        </w:rPr>
        <w:t>of the VHG workforce is from racially minoritised communities</w:t>
      </w:r>
      <w:r>
        <w:rPr>
          <w:sz w:val="24"/>
          <w:szCs w:val="24"/>
          <w:lang w:eastAsia="en-GB"/>
        </w:rPr>
        <w:t xml:space="preserve"> in comparison to </w:t>
      </w:r>
      <w:r w:rsidR="00C52232">
        <w:rPr>
          <w:sz w:val="24"/>
          <w:szCs w:val="24"/>
          <w:lang w:eastAsia="en-GB"/>
        </w:rPr>
        <w:t>77.</w:t>
      </w:r>
      <w:r w:rsidR="00CE6F10">
        <w:rPr>
          <w:sz w:val="24"/>
          <w:szCs w:val="24"/>
          <w:lang w:eastAsia="en-GB"/>
        </w:rPr>
        <w:t>2</w:t>
      </w:r>
      <w:r w:rsidR="00C52232">
        <w:rPr>
          <w:sz w:val="24"/>
          <w:szCs w:val="24"/>
          <w:lang w:eastAsia="en-GB"/>
        </w:rPr>
        <w:t>%</w:t>
      </w:r>
      <w:r w:rsidR="00775666">
        <w:rPr>
          <w:sz w:val="24"/>
          <w:szCs w:val="24"/>
          <w:lang w:eastAsia="en-GB"/>
        </w:rPr>
        <w:t xml:space="preserve"> of white staff who work for the organisation</w:t>
      </w:r>
      <w:r w:rsidR="00295326" w:rsidRPr="00FB1671">
        <w:rPr>
          <w:sz w:val="24"/>
          <w:szCs w:val="24"/>
          <w:lang w:eastAsia="en-GB"/>
        </w:rPr>
        <w:t xml:space="preserve">. </w:t>
      </w:r>
      <w:r w:rsidR="007019A1" w:rsidRPr="00FB1671">
        <w:rPr>
          <w:sz w:val="24"/>
          <w:szCs w:val="24"/>
          <w:lang w:eastAsia="en-GB"/>
        </w:rPr>
        <w:t xml:space="preserve">This is </w:t>
      </w:r>
      <w:r w:rsidR="008578FA" w:rsidRPr="00FB1671">
        <w:rPr>
          <w:sz w:val="24"/>
          <w:szCs w:val="24"/>
          <w:lang w:eastAsia="en-GB"/>
        </w:rPr>
        <w:t>in line</w:t>
      </w:r>
      <w:r w:rsidR="007019A1" w:rsidRPr="00FB1671">
        <w:rPr>
          <w:sz w:val="24"/>
          <w:szCs w:val="24"/>
          <w:lang w:eastAsia="en-GB"/>
        </w:rPr>
        <w:t xml:space="preserve"> with the wider England and Wale</w:t>
      </w:r>
      <w:r w:rsidR="00A370F6">
        <w:rPr>
          <w:sz w:val="24"/>
          <w:szCs w:val="24"/>
          <w:lang w:eastAsia="en-GB"/>
        </w:rPr>
        <w:t>s</w:t>
      </w:r>
      <w:r w:rsidR="007019A1" w:rsidRPr="00FB1671">
        <w:rPr>
          <w:sz w:val="24"/>
          <w:szCs w:val="24"/>
          <w:lang w:eastAsia="en-GB"/>
        </w:rPr>
        <w:t xml:space="preserve"> population </w:t>
      </w:r>
      <w:r w:rsidR="00812F33">
        <w:rPr>
          <w:sz w:val="24"/>
          <w:szCs w:val="24"/>
          <w:lang w:eastAsia="en-GB"/>
        </w:rPr>
        <w:t>mix</w:t>
      </w:r>
      <w:r w:rsidR="00F55640" w:rsidRPr="00FB1671">
        <w:rPr>
          <w:sz w:val="24"/>
          <w:szCs w:val="24"/>
          <w:lang w:eastAsia="en-GB"/>
        </w:rPr>
        <w:t xml:space="preserve"> but</w:t>
      </w:r>
      <w:r w:rsidR="007019A1" w:rsidRPr="00FB1671">
        <w:rPr>
          <w:sz w:val="24"/>
          <w:szCs w:val="24"/>
          <w:lang w:eastAsia="en-GB"/>
        </w:rPr>
        <w:t xml:space="preserve"> is behind NHS </w:t>
      </w:r>
      <w:r w:rsidR="00E77EB8" w:rsidRPr="00FB1671">
        <w:rPr>
          <w:sz w:val="24"/>
          <w:szCs w:val="24"/>
          <w:lang w:eastAsia="en-GB"/>
        </w:rPr>
        <w:t xml:space="preserve">Trusts who </w:t>
      </w:r>
      <w:r w:rsidR="00812F33">
        <w:rPr>
          <w:sz w:val="24"/>
          <w:szCs w:val="24"/>
          <w:lang w:eastAsia="en-GB"/>
        </w:rPr>
        <w:t>average</w:t>
      </w:r>
      <w:r w:rsidR="00E77EB8" w:rsidRPr="00FB1671">
        <w:rPr>
          <w:sz w:val="24"/>
          <w:szCs w:val="24"/>
          <w:lang w:eastAsia="en-GB"/>
        </w:rPr>
        <w:t xml:space="preserve"> </w:t>
      </w:r>
      <w:r w:rsidR="00B93C86" w:rsidRPr="00FB1671">
        <w:rPr>
          <w:sz w:val="24"/>
          <w:szCs w:val="24"/>
          <w:lang w:eastAsia="en-GB"/>
        </w:rPr>
        <w:t xml:space="preserve">greater levels of </w:t>
      </w:r>
      <w:r w:rsidR="000F340C" w:rsidRPr="00FB1671">
        <w:rPr>
          <w:sz w:val="24"/>
          <w:szCs w:val="24"/>
          <w:lang w:eastAsia="en-GB"/>
        </w:rPr>
        <w:t xml:space="preserve">ethnic </w:t>
      </w:r>
      <w:r w:rsidR="00B93C86" w:rsidRPr="00FB1671">
        <w:rPr>
          <w:sz w:val="24"/>
          <w:szCs w:val="24"/>
          <w:lang w:eastAsia="en-GB"/>
        </w:rPr>
        <w:t xml:space="preserve">diversity </w:t>
      </w:r>
      <w:r w:rsidR="00812F33" w:rsidRPr="00AB124D">
        <w:rPr>
          <w:sz w:val="24"/>
          <w:szCs w:val="24"/>
          <w:lang w:eastAsia="en-GB"/>
        </w:rPr>
        <w:t>(</w:t>
      </w:r>
      <w:r w:rsidR="00B93C86" w:rsidRPr="00AB124D">
        <w:rPr>
          <w:sz w:val="24"/>
          <w:szCs w:val="24"/>
          <w:lang w:eastAsia="en-GB"/>
        </w:rPr>
        <w:t>2</w:t>
      </w:r>
      <w:r w:rsidR="00AB124D" w:rsidRPr="00AB124D">
        <w:rPr>
          <w:sz w:val="24"/>
          <w:szCs w:val="24"/>
          <w:lang w:eastAsia="en-GB"/>
        </w:rPr>
        <w:t>4</w:t>
      </w:r>
      <w:r w:rsidR="00B93C86" w:rsidRPr="00AB124D">
        <w:rPr>
          <w:sz w:val="24"/>
          <w:szCs w:val="24"/>
          <w:lang w:eastAsia="en-GB"/>
        </w:rPr>
        <w:t>.</w:t>
      </w:r>
      <w:r w:rsidR="00AB124D" w:rsidRPr="00AB124D">
        <w:rPr>
          <w:sz w:val="24"/>
          <w:szCs w:val="24"/>
          <w:lang w:eastAsia="en-GB"/>
        </w:rPr>
        <w:t>2</w:t>
      </w:r>
      <w:r w:rsidR="00B93C86" w:rsidRPr="00AB124D">
        <w:rPr>
          <w:sz w:val="24"/>
          <w:szCs w:val="24"/>
          <w:lang w:eastAsia="en-GB"/>
        </w:rPr>
        <w:t>%</w:t>
      </w:r>
      <w:r w:rsidR="00812F33" w:rsidRPr="00AB124D">
        <w:rPr>
          <w:sz w:val="24"/>
          <w:szCs w:val="24"/>
          <w:lang w:eastAsia="en-GB"/>
        </w:rPr>
        <w:t>)</w:t>
      </w:r>
      <w:r w:rsidR="00B93C86" w:rsidRPr="00AB124D">
        <w:rPr>
          <w:sz w:val="24"/>
          <w:szCs w:val="24"/>
          <w:lang w:eastAsia="en-GB"/>
        </w:rPr>
        <w:t>.</w:t>
      </w:r>
      <w:r w:rsidR="001957BE">
        <w:rPr>
          <w:sz w:val="24"/>
          <w:szCs w:val="24"/>
          <w:lang w:eastAsia="en-GB"/>
        </w:rPr>
        <w:t xml:space="preserve"> The percentage of our staff from racially minoritised communities has also increased slightly since last years data </w:t>
      </w:r>
      <w:r w:rsidR="00F93C5B">
        <w:rPr>
          <w:sz w:val="24"/>
          <w:szCs w:val="24"/>
          <w:lang w:eastAsia="en-GB"/>
        </w:rPr>
        <w:t>(15.8%) which is promising as this figure is increasing.</w:t>
      </w:r>
    </w:p>
    <w:p w14:paraId="7CF57DE2" w14:textId="763EDC04" w:rsidR="00F55640" w:rsidRPr="00FB1671" w:rsidRDefault="00F55640" w:rsidP="000A7E52">
      <w:pPr>
        <w:pStyle w:val="ListParagraph"/>
        <w:numPr>
          <w:ilvl w:val="0"/>
          <w:numId w:val="36"/>
        </w:numPr>
        <w:rPr>
          <w:sz w:val="24"/>
          <w:szCs w:val="24"/>
          <w:lang w:eastAsia="en-GB"/>
        </w:rPr>
      </w:pPr>
      <w:r w:rsidRPr="00FB1671">
        <w:rPr>
          <w:sz w:val="24"/>
          <w:szCs w:val="24"/>
          <w:lang w:eastAsia="en-GB"/>
        </w:rPr>
        <w:t>There is a</w:t>
      </w:r>
      <w:r w:rsidR="00A001CE">
        <w:rPr>
          <w:sz w:val="24"/>
          <w:szCs w:val="24"/>
          <w:lang w:eastAsia="en-GB"/>
        </w:rPr>
        <w:t>n</w:t>
      </w:r>
      <w:r w:rsidRPr="00FB1671">
        <w:rPr>
          <w:sz w:val="24"/>
          <w:szCs w:val="24"/>
          <w:lang w:eastAsia="en-GB"/>
        </w:rPr>
        <w:t xml:space="preserve"> under representation of racially minoritised colleagues in clinical and non-clinical senior and very </w:t>
      </w:r>
      <w:r w:rsidR="009B2279">
        <w:rPr>
          <w:sz w:val="24"/>
          <w:szCs w:val="24"/>
          <w:lang w:eastAsia="en-GB"/>
        </w:rPr>
        <w:t xml:space="preserve">senior </w:t>
      </w:r>
      <w:r w:rsidRPr="00FB1671">
        <w:rPr>
          <w:sz w:val="24"/>
          <w:szCs w:val="24"/>
          <w:lang w:eastAsia="en-GB"/>
        </w:rPr>
        <w:t>management roles</w:t>
      </w:r>
      <w:r w:rsidR="002E01B2" w:rsidRPr="00FB1671">
        <w:rPr>
          <w:sz w:val="24"/>
          <w:szCs w:val="24"/>
          <w:lang w:eastAsia="en-GB"/>
        </w:rPr>
        <w:t xml:space="preserve"> – this extends to board level representation.</w:t>
      </w:r>
      <w:r w:rsidR="002B76F1">
        <w:rPr>
          <w:sz w:val="24"/>
          <w:szCs w:val="24"/>
          <w:lang w:eastAsia="en-GB"/>
        </w:rPr>
        <w:t xml:space="preserve"> As this was a similar finding last year, this is an area of focus that the</w:t>
      </w:r>
      <w:r w:rsidR="00E14697">
        <w:rPr>
          <w:sz w:val="24"/>
          <w:szCs w:val="24"/>
          <w:lang w:eastAsia="en-GB"/>
        </w:rPr>
        <w:t xml:space="preserve"> company will need to consider more carefully</w:t>
      </w:r>
      <w:r w:rsidR="00B3122F">
        <w:rPr>
          <w:sz w:val="24"/>
          <w:szCs w:val="24"/>
          <w:lang w:eastAsia="en-GB"/>
        </w:rPr>
        <w:t xml:space="preserve"> and continue to actively address.</w:t>
      </w:r>
      <w:r w:rsidR="00A7642F">
        <w:rPr>
          <w:sz w:val="24"/>
          <w:szCs w:val="24"/>
          <w:lang w:eastAsia="en-GB"/>
        </w:rPr>
        <w:t xml:space="preserve"> Additionally, there is </w:t>
      </w:r>
      <w:r w:rsidR="006F022D">
        <w:rPr>
          <w:sz w:val="24"/>
          <w:szCs w:val="24"/>
          <w:lang w:eastAsia="en-GB"/>
        </w:rPr>
        <w:t>a</w:t>
      </w:r>
      <w:r w:rsidR="007D19AE">
        <w:rPr>
          <w:sz w:val="24"/>
          <w:szCs w:val="24"/>
          <w:lang w:eastAsia="en-GB"/>
        </w:rPr>
        <w:t>n</w:t>
      </w:r>
      <w:r w:rsidR="00A7642F">
        <w:rPr>
          <w:sz w:val="24"/>
          <w:szCs w:val="24"/>
          <w:lang w:eastAsia="en-GB"/>
        </w:rPr>
        <w:t xml:space="preserve"> under representation</w:t>
      </w:r>
      <w:r w:rsidR="005856F9">
        <w:rPr>
          <w:sz w:val="24"/>
          <w:szCs w:val="24"/>
          <w:lang w:eastAsia="en-GB"/>
        </w:rPr>
        <w:t xml:space="preserve"> of racially min</w:t>
      </w:r>
      <w:r w:rsidR="00A06791">
        <w:rPr>
          <w:sz w:val="24"/>
          <w:szCs w:val="24"/>
          <w:lang w:eastAsia="en-GB"/>
        </w:rPr>
        <w:t>oritised staff</w:t>
      </w:r>
      <w:r w:rsidR="00A7642F">
        <w:rPr>
          <w:sz w:val="24"/>
          <w:szCs w:val="24"/>
          <w:lang w:eastAsia="en-GB"/>
        </w:rPr>
        <w:t xml:space="preserve"> in middle </w:t>
      </w:r>
      <w:r w:rsidR="008C0BE7">
        <w:rPr>
          <w:sz w:val="24"/>
          <w:szCs w:val="24"/>
          <w:lang w:eastAsia="en-GB"/>
        </w:rPr>
        <w:t>roles, particularly for clinical roles</w:t>
      </w:r>
      <w:r w:rsidR="004129E4">
        <w:rPr>
          <w:sz w:val="24"/>
          <w:szCs w:val="24"/>
          <w:lang w:eastAsia="en-GB"/>
        </w:rPr>
        <w:t xml:space="preserve"> </w:t>
      </w:r>
      <w:r w:rsidR="00E77599">
        <w:rPr>
          <w:sz w:val="24"/>
          <w:szCs w:val="24"/>
          <w:lang w:eastAsia="en-GB"/>
        </w:rPr>
        <w:t>(</w:t>
      </w:r>
      <w:r w:rsidR="004129E4">
        <w:rPr>
          <w:sz w:val="24"/>
          <w:szCs w:val="24"/>
          <w:lang w:eastAsia="en-GB"/>
        </w:rPr>
        <w:t>although there has been an increase in these roles since last year</w:t>
      </w:r>
      <w:r w:rsidR="00C83E70">
        <w:rPr>
          <w:sz w:val="24"/>
          <w:szCs w:val="24"/>
          <w:lang w:eastAsia="en-GB"/>
        </w:rPr>
        <w:t xml:space="preserve"> which is positive</w:t>
      </w:r>
      <w:r w:rsidR="00E77599">
        <w:rPr>
          <w:sz w:val="24"/>
          <w:szCs w:val="24"/>
          <w:lang w:eastAsia="en-GB"/>
        </w:rPr>
        <w:t>)</w:t>
      </w:r>
      <w:r w:rsidR="003215B7">
        <w:rPr>
          <w:sz w:val="24"/>
          <w:szCs w:val="24"/>
          <w:lang w:eastAsia="en-GB"/>
        </w:rPr>
        <w:t>.</w:t>
      </w:r>
      <w:r w:rsidR="00B3122F">
        <w:rPr>
          <w:sz w:val="24"/>
          <w:szCs w:val="24"/>
          <w:lang w:eastAsia="en-GB"/>
        </w:rPr>
        <w:t xml:space="preserve"> Our Ethnicity Matters scheme </w:t>
      </w:r>
      <w:r w:rsidR="006C62CB">
        <w:rPr>
          <w:sz w:val="24"/>
          <w:szCs w:val="24"/>
          <w:lang w:eastAsia="en-GB"/>
        </w:rPr>
        <w:t>in time will hopefully help with closing this gap</w:t>
      </w:r>
      <w:r w:rsidR="00CF7F3D">
        <w:rPr>
          <w:sz w:val="24"/>
          <w:szCs w:val="24"/>
          <w:lang w:eastAsia="en-GB"/>
        </w:rPr>
        <w:t xml:space="preserve"> (further details of this scheme are explained </w:t>
      </w:r>
      <w:r w:rsidR="006F022D">
        <w:rPr>
          <w:sz w:val="24"/>
          <w:szCs w:val="24"/>
          <w:lang w:eastAsia="en-GB"/>
        </w:rPr>
        <w:t>later</w:t>
      </w:r>
      <w:r w:rsidR="00CF7F3D">
        <w:rPr>
          <w:sz w:val="24"/>
          <w:szCs w:val="24"/>
          <w:lang w:eastAsia="en-GB"/>
        </w:rPr>
        <w:t xml:space="preserve"> in the report)</w:t>
      </w:r>
      <w:r w:rsidR="006C62CB">
        <w:rPr>
          <w:sz w:val="24"/>
          <w:szCs w:val="24"/>
          <w:lang w:eastAsia="en-GB"/>
        </w:rPr>
        <w:t>.</w:t>
      </w:r>
    </w:p>
    <w:p w14:paraId="614AB7B7" w14:textId="04EC0C53" w:rsidR="00F55640" w:rsidRPr="00FB1671" w:rsidRDefault="00AD0410" w:rsidP="000A7E52">
      <w:pPr>
        <w:pStyle w:val="ListParagraph"/>
        <w:numPr>
          <w:ilvl w:val="0"/>
          <w:numId w:val="36"/>
        </w:numPr>
        <w:rPr>
          <w:sz w:val="24"/>
          <w:szCs w:val="24"/>
          <w:lang w:eastAsia="en-GB"/>
        </w:rPr>
      </w:pPr>
      <w:r>
        <w:rPr>
          <w:sz w:val="24"/>
          <w:szCs w:val="24"/>
          <w:lang w:eastAsia="en-GB"/>
        </w:rPr>
        <w:t xml:space="preserve">Our 2022 data shows us that </w:t>
      </w:r>
      <w:r w:rsidR="00154A3B">
        <w:rPr>
          <w:sz w:val="24"/>
          <w:szCs w:val="24"/>
          <w:lang w:eastAsia="en-GB"/>
        </w:rPr>
        <w:t>0.</w:t>
      </w:r>
      <w:r w:rsidR="004E35DB">
        <w:rPr>
          <w:sz w:val="24"/>
          <w:szCs w:val="24"/>
          <w:lang w:eastAsia="en-GB"/>
        </w:rPr>
        <w:t xml:space="preserve">0 </w:t>
      </w:r>
      <w:r w:rsidR="003F4724">
        <w:rPr>
          <w:sz w:val="24"/>
          <w:szCs w:val="24"/>
          <w:lang w:eastAsia="en-GB"/>
        </w:rPr>
        <w:t xml:space="preserve">white staff </w:t>
      </w:r>
      <w:r w:rsidR="00A10EAF">
        <w:rPr>
          <w:sz w:val="24"/>
          <w:szCs w:val="24"/>
          <w:lang w:eastAsia="en-GB"/>
        </w:rPr>
        <w:t xml:space="preserve">entered </w:t>
      </w:r>
      <w:r w:rsidR="00F55640" w:rsidRPr="00FB1671">
        <w:rPr>
          <w:sz w:val="24"/>
          <w:szCs w:val="24"/>
          <w:lang w:eastAsia="en-GB"/>
        </w:rPr>
        <w:t>formal disciplinary proceedings</w:t>
      </w:r>
      <w:r w:rsidR="006F7727">
        <w:rPr>
          <w:sz w:val="24"/>
          <w:szCs w:val="24"/>
          <w:lang w:eastAsia="en-GB"/>
        </w:rPr>
        <w:t xml:space="preserve"> </w:t>
      </w:r>
      <w:r w:rsidR="003F4724">
        <w:rPr>
          <w:sz w:val="24"/>
          <w:szCs w:val="24"/>
          <w:lang w:eastAsia="en-GB"/>
        </w:rPr>
        <w:t>in comparison to 0.0 members of racially minoritised staff</w:t>
      </w:r>
      <w:r w:rsidR="007D19AE">
        <w:rPr>
          <w:sz w:val="24"/>
          <w:szCs w:val="24"/>
          <w:lang w:eastAsia="en-GB"/>
        </w:rPr>
        <w:t xml:space="preserve">. </w:t>
      </w:r>
    </w:p>
    <w:p w14:paraId="65F6940D" w14:textId="3116935F" w:rsidR="00AB3CA7" w:rsidRDefault="00F300C4" w:rsidP="00FB1671">
      <w:pPr>
        <w:pStyle w:val="ListParagraph"/>
        <w:numPr>
          <w:ilvl w:val="0"/>
          <w:numId w:val="36"/>
        </w:numPr>
        <w:rPr>
          <w:sz w:val="24"/>
          <w:szCs w:val="24"/>
          <w:lang w:eastAsia="en-GB"/>
        </w:rPr>
      </w:pPr>
      <w:r w:rsidRPr="00F300C4">
        <w:rPr>
          <w:sz w:val="24"/>
          <w:szCs w:val="24"/>
          <w:lang w:eastAsia="en-GB"/>
        </w:rPr>
        <w:lastRenderedPageBreak/>
        <w:t xml:space="preserve">Percentage of </w:t>
      </w:r>
      <w:r w:rsidR="00812F33">
        <w:rPr>
          <w:sz w:val="24"/>
          <w:szCs w:val="24"/>
          <w:lang w:eastAsia="en-GB"/>
        </w:rPr>
        <w:t>colleague</w:t>
      </w:r>
      <w:r w:rsidRPr="00F300C4">
        <w:rPr>
          <w:sz w:val="24"/>
          <w:szCs w:val="24"/>
          <w:lang w:eastAsia="en-GB"/>
        </w:rPr>
        <w:t xml:space="preserve"> experiencing </w:t>
      </w:r>
      <w:r w:rsidR="00FB1671" w:rsidRPr="00FB1671">
        <w:rPr>
          <w:sz w:val="24"/>
          <w:szCs w:val="24"/>
          <w:lang w:eastAsia="en-GB"/>
        </w:rPr>
        <w:t>b</w:t>
      </w:r>
      <w:r w:rsidRPr="00F300C4">
        <w:rPr>
          <w:sz w:val="24"/>
          <w:szCs w:val="24"/>
          <w:lang w:eastAsia="en-GB"/>
        </w:rPr>
        <w:t xml:space="preserve">ullying, harassment or abuse from patients, </w:t>
      </w:r>
      <w:r w:rsidRPr="00FB1671">
        <w:rPr>
          <w:sz w:val="24"/>
          <w:szCs w:val="24"/>
          <w:lang w:eastAsia="en-GB"/>
        </w:rPr>
        <w:t>relatives,</w:t>
      </w:r>
      <w:r w:rsidRPr="00F300C4">
        <w:rPr>
          <w:sz w:val="24"/>
          <w:szCs w:val="24"/>
          <w:lang w:eastAsia="en-GB"/>
        </w:rPr>
        <w:t xml:space="preserve"> or the public in</w:t>
      </w:r>
      <w:r w:rsidR="00F0378C">
        <w:rPr>
          <w:sz w:val="24"/>
          <w:szCs w:val="24"/>
          <w:lang w:eastAsia="en-GB"/>
        </w:rPr>
        <w:t xml:space="preserve"> the</w:t>
      </w:r>
      <w:r w:rsidRPr="00F300C4">
        <w:rPr>
          <w:sz w:val="24"/>
          <w:szCs w:val="24"/>
          <w:lang w:eastAsia="en-GB"/>
        </w:rPr>
        <w:t xml:space="preserve"> last 12 months</w:t>
      </w:r>
      <w:r w:rsidRPr="00FB1671">
        <w:rPr>
          <w:sz w:val="24"/>
          <w:szCs w:val="24"/>
          <w:lang w:eastAsia="en-GB"/>
        </w:rPr>
        <w:t xml:space="preserve"> reduced i</w:t>
      </w:r>
      <w:r w:rsidR="003A25AA" w:rsidRPr="00FB1671">
        <w:rPr>
          <w:sz w:val="24"/>
          <w:szCs w:val="24"/>
          <w:lang w:eastAsia="en-GB"/>
        </w:rPr>
        <w:t>n comparison to 202</w:t>
      </w:r>
      <w:r w:rsidR="001C25AA">
        <w:rPr>
          <w:sz w:val="24"/>
          <w:szCs w:val="24"/>
          <w:lang w:eastAsia="en-GB"/>
        </w:rPr>
        <w:t>1</w:t>
      </w:r>
      <w:r w:rsidR="00692706" w:rsidRPr="00FB1671">
        <w:rPr>
          <w:sz w:val="24"/>
          <w:szCs w:val="24"/>
          <w:lang w:eastAsia="en-GB"/>
        </w:rPr>
        <w:t xml:space="preserve"> across all groups</w:t>
      </w:r>
      <w:r w:rsidR="003A25AA" w:rsidRPr="00FB1671">
        <w:rPr>
          <w:sz w:val="24"/>
          <w:szCs w:val="24"/>
          <w:lang w:eastAsia="en-GB"/>
        </w:rPr>
        <w:t xml:space="preserve">. </w:t>
      </w:r>
      <w:r w:rsidR="00FB1671" w:rsidRPr="00FB1671">
        <w:rPr>
          <w:sz w:val="24"/>
          <w:szCs w:val="24"/>
          <w:lang w:eastAsia="en-GB"/>
        </w:rPr>
        <w:t xml:space="preserve">However, scores </w:t>
      </w:r>
      <w:r w:rsidR="00BC5E52">
        <w:rPr>
          <w:sz w:val="24"/>
          <w:szCs w:val="24"/>
          <w:lang w:eastAsia="en-GB"/>
        </w:rPr>
        <w:t xml:space="preserve">overall </w:t>
      </w:r>
      <w:r w:rsidR="00FB1671" w:rsidRPr="00FB1671">
        <w:rPr>
          <w:sz w:val="24"/>
          <w:szCs w:val="24"/>
          <w:lang w:eastAsia="en-GB"/>
        </w:rPr>
        <w:t>remain too high w</w:t>
      </w:r>
      <w:r w:rsidR="003A25AA" w:rsidRPr="00FB1671">
        <w:rPr>
          <w:sz w:val="24"/>
          <w:szCs w:val="24"/>
          <w:lang w:eastAsia="en-GB"/>
        </w:rPr>
        <w:t xml:space="preserve">ith </w:t>
      </w:r>
      <w:r w:rsidR="006A3A1E">
        <w:rPr>
          <w:sz w:val="24"/>
          <w:szCs w:val="24"/>
          <w:lang w:eastAsia="en-GB"/>
        </w:rPr>
        <w:t>14</w:t>
      </w:r>
      <w:r w:rsidR="00996E9B">
        <w:rPr>
          <w:sz w:val="24"/>
          <w:szCs w:val="24"/>
          <w:lang w:eastAsia="en-GB"/>
        </w:rPr>
        <w:t>.</w:t>
      </w:r>
      <w:r w:rsidR="00CD2CDE">
        <w:rPr>
          <w:sz w:val="24"/>
          <w:szCs w:val="24"/>
          <w:lang w:eastAsia="en-GB"/>
        </w:rPr>
        <w:t>4</w:t>
      </w:r>
      <w:r w:rsidR="00FB1671" w:rsidRPr="00FB1671">
        <w:rPr>
          <w:sz w:val="24"/>
          <w:szCs w:val="24"/>
          <w:lang w:eastAsia="en-GB"/>
        </w:rPr>
        <w:t xml:space="preserve">% of </w:t>
      </w:r>
      <w:r w:rsidR="00692706" w:rsidRPr="00FB1671">
        <w:rPr>
          <w:sz w:val="24"/>
          <w:szCs w:val="24"/>
          <w:lang w:eastAsia="en-GB"/>
        </w:rPr>
        <w:t>racial</w:t>
      </w:r>
      <w:r w:rsidR="00FB1671" w:rsidRPr="00FB1671">
        <w:rPr>
          <w:sz w:val="24"/>
          <w:szCs w:val="24"/>
          <w:lang w:eastAsia="en-GB"/>
        </w:rPr>
        <w:t>ly</w:t>
      </w:r>
      <w:r w:rsidR="007859F0" w:rsidRPr="00FB1671">
        <w:rPr>
          <w:sz w:val="24"/>
          <w:szCs w:val="24"/>
          <w:lang w:eastAsia="en-GB"/>
        </w:rPr>
        <w:t xml:space="preserve"> </w:t>
      </w:r>
      <w:r w:rsidR="003A25AA" w:rsidRPr="00FB1671">
        <w:rPr>
          <w:sz w:val="24"/>
          <w:szCs w:val="24"/>
          <w:lang w:eastAsia="en-GB"/>
        </w:rPr>
        <w:t xml:space="preserve">minoritised </w:t>
      </w:r>
      <w:r w:rsidR="00692706" w:rsidRPr="00FB1671">
        <w:rPr>
          <w:sz w:val="24"/>
          <w:szCs w:val="24"/>
          <w:lang w:eastAsia="en-GB"/>
        </w:rPr>
        <w:t>colleagues</w:t>
      </w:r>
      <w:r w:rsidR="00FB1671" w:rsidRPr="00FB1671">
        <w:rPr>
          <w:sz w:val="24"/>
          <w:szCs w:val="24"/>
          <w:lang w:eastAsia="en-GB"/>
        </w:rPr>
        <w:t xml:space="preserve"> and</w:t>
      </w:r>
      <w:r w:rsidR="003A25AA" w:rsidRPr="00FB1671">
        <w:rPr>
          <w:sz w:val="24"/>
          <w:szCs w:val="24"/>
          <w:lang w:eastAsia="en-GB"/>
        </w:rPr>
        <w:t xml:space="preserve"> </w:t>
      </w:r>
      <w:r w:rsidR="0033782E">
        <w:rPr>
          <w:sz w:val="24"/>
          <w:szCs w:val="24"/>
          <w:lang w:eastAsia="en-GB"/>
        </w:rPr>
        <w:t>18</w:t>
      </w:r>
      <w:r w:rsidR="00FB1671" w:rsidRPr="00FB1671">
        <w:rPr>
          <w:sz w:val="24"/>
          <w:szCs w:val="24"/>
          <w:lang w:eastAsia="en-GB"/>
        </w:rPr>
        <w:t>.</w:t>
      </w:r>
      <w:r w:rsidR="008C525F">
        <w:rPr>
          <w:sz w:val="24"/>
          <w:szCs w:val="24"/>
          <w:lang w:eastAsia="en-GB"/>
        </w:rPr>
        <w:t>3</w:t>
      </w:r>
      <w:r w:rsidR="00FB1671" w:rsidRPr="00FB1671">
        <w:rPr>
          <w:sz w:val="24"/>
          <w:szCs w:val="24"/>
          <w:lang w:eastAsia="en-GB"/>
        </w:rPr>
        <w:t xml:space="preserve">% </w:t>
      </w:r>
      <w:r w:rsidR="003A25AA" w:rsidRPr="00FB1671">
        <w:rPr>
          <w:sz w:val="24"/>
          <w:szCs w:val="24"/>
          <w:lang w:eastAsia="en-GB"/>
        </w:rPr>
        <w:t xml:space="preserve">of white colleagues experiencing these issues. </w:t>
      </w:r>
    </w:p>
    <w:p w14:paraId="58711BEE" w14:textId="77777777" w:rsidR="006B53F5" w:rsidRDefault="006B53F5" w:rsidP="006B53F5">
      <w:pPr>
        <w:pStyle w:val="ListParagraph"/>
        <w:rPr>
          <w:sz w:val="24"/>
          <w:szCs w:val="24"/>
          <w:lang w:eastAsia="en-GB"/>
        </w:rPr>
      </w:pPr>
    </w:p>
    <w:p w14:paraId="59177876" w14:textId="1E6779AE" w:rsidR="00F300C4" w:rsidRDefault="00996E9B" w:rsidP="00FB1671">
      <w:pPr>
        <w:pStyle w:val="ListParagraph"/>
        <w:numPr>
          <w:ilvl w:val="0"/>
          <w:numId w:val="36"/>
        </w:numPr>
        <w:rPr>
          <w:sz w:val="24"/>
          <w:szCs w:val="24"/>
          <w:lang w:eastAsia="en-GB"/>
        </w:rPr>
      </w:pPr>
      <w:r>
        <w:rPr>
          <w:sz w:val="24"/>
          <w:szCs w:val="24"/>
          <w:lang w:eastAsia="en-GB"/>
        </w:rPr>
        <w:t xml:space="preserve">Additionally, although the percentage rate is lower for racially minoritised communities, the </w:t>
      </w:r>
      <w:r w:rsidR="000311EF">
        <w:rPr>
          <w:sz w:val="24"/>
          <w:szCs w:val="24"/>
          <w:lang w:eastAsia="en-GB"/>
        </w:rPr>
        <w:t xml:space="preserve">‘ethnicity unknown’ category is significantly higher at </w:t>
      </w:r>
      <w:r w:rsidR="001D7CE2">
        <w:rPr>
          <w:sz w:val="24"/>
          <w:szCs w:val="24"/>
          <w:lang w:eastAsia="en-GB"/>
        </w:rPr>
        <w:t>29.</w:t>
      </w:r>
      <w:r w:rsidR="008C525F">
        <w:rPr>
          <w:sz w:val="24"/>
          <w:szCs w:val="24"/>
          <w:lang w:eastAsia="en-GB"/>
        </w:rPr>
        <w:t>6</w:t>
      </w:r>
      <w:r w:rsidR="001D7CE2">
        <w:rPr>
          <w:sz w:val="24"/>
          <w:szCs w:val="24"/>
          <w:lang w:eastAsia="en-GB"/>
        </w:rPr>
        <w:t>%</w:t>
      </w:r>
      <w:r w:rsidR="00934BB1">
        <w:rPr>
          <w:sz w:val="24"/>
          <w:szCs w:val="24"/>
          <w:lang w:eastAsia="en-GB"/>
        </w:rPr>
        <w:t xml:space="preserve"> and</w:t>
      </w:r>
      <w:r w:rsidR="00D239E4">
        <w:rPr>
          <w:sz w:val="24"/>
          <w:szCs w:val="24"/>
          <w:lang w:eastAsia="en-GB"/>
        </w:rPr>
        <w:t xml:space="preserve"> this was 23.2% last year</w:t>
      </w:r>
      <w:r w:rsidR="0051374A">
        <w:rPr>
          <w:sz w:val="24"/>
          <w:szCs w:val="24"/>
          <w:lang w:eastAsia="en-GB"/>
        </w:rPr>
        <w:t xml:space="preserve"> evidencing that colleagues under this ethnic category </w:t>
      </w:r>
      <w:r w:rsidR="001C3113">
        <w:rPr>
          <w:sz w:val="24"/>
          <w:szCs w:val="24"/>
          <w:lang w:eastAsia="en-GB"/>
        </w:rPr>
        <w:t>have experienced an increase in</w:t>
      </w:r>
      <w:r w:rsidR="003E1C17">
        <w:rPr>
          <w:sz w:val="24"/>
          <w:szCs w:val="24"/>
          <w:lang w:eastAsia="en-GB"/>
        </w:rPr>
        <w:t xml:space="preserve"> bullying, harassment or abuse from patients, </w:t>
      </w:r>
      <w:r w:rsidR="00AB3CA7">
        <w:rPr>
          <w:sz w:val="24"/>
          <w:szCs w:val="24"/>
          <w:lang w:eastAsia="en-GB"/>
        </w:rPr>
        <w:t>relatives,</w:t>
      </w:r>
      <w:r w:rsidR="003E1C17">
        <w:rPr>
          <w:sz w:val="24"/>
          <w:szCs w:val="24"/>
          <w:lang w:eastAsia="en-GB"/>
        </w:rPr>
        <w:t xml:space="preserve"> or the public since last year.</w:t>
      </w:r>
      <w:r w:rsidR="005560B3">
        <w:rPr>
          <w:sz w:val="24"/>
          <w:szCs w:val="24"/>
          <w:lang w:eastAsia="en-GB"/>
        </w:rPr>
        <w:t xml:space="preserve"> I</w:t>
      </w:r>
      <w:r w:rsidR="00EC2652">
        <w:rPr>
          <w:sz w:val="24"/>
          <w:szCs w:val="24"/>
          <w:lang w:eastAsia="en-GB"/>
        </w:rPr>
        <w:t>t is possible that individuals from racially minoritised backgrounds could fall within this category</w:t>
      </w:r>
      <w:r w:rsidR="00AA4524">
        <w:rPr>
          <w:sz w:val="24"/>
          <w:szCs w:val="24"/>
          <w:lang w:eastAsia="en-GB"/>
        </w:rPr>
        <w:t xml:space="preserve"> and further work will need to be carried out with The People Services Team and HR</w:t>
      </w:r>
      <w:r w:rsidR="00821BC6">
        <w:rPr>
          <w:sz w:val="24"/>
          <w:szCs w:val="24"/>
          <w:lang w:eastAsia="en-GB"/>
        </w:rPr>
        <w:t xml:space="preserve"> to review the collection of ethnicity data.</w:t>
      </w:r>
    </w:p>
    <w:p w14:paraId="5586FBC0" w14:textId="77777777" w:rsidR="006B53F5" w:rsidRPr="00FB1671" w:rsidRDefault="006B53F5" w:rsidP="006B53F5">
      <w:pPr>
        <w:pStyle w:val="ListParagraph"/>
        <w:rPr>
          <w:sz w:val="24"/>
          <w:szCs w:val="24"/>
          <w:lang w:eastAsia="en-GB"/>
        </w:rPr>
      </w:pPr>
    </w:p>
    <w:p w14:paraId="1C0FCABF" w14:textId="3083C4B4" w:rsidR="008D25F8" w:rsidRDefault="00D51C3C" w:rsidP="000A7E52">
      <w:pPr>
        <w:pStyle w:val="ListParagraph"/>
        <w:numPr>
          <w:ilvl w:val="0"/>
          <w:numId w:val="36"/>
        </w:numPr>
        <w:rPr>
          <w:sz w:val="24"/>
          <w:szCs w:val="24"/>
          <w:lang w:eastAsia="en-GB"/>
        </w:rPr>
      </w:pPr>
      <w:r w:rsidRPr="00FB1671">
        <w:rPr>
          <w:sz w:val="24"/>
          <w:szCs w:val="24"/>
          <w:lang w:eastAsia="en-GB"/>
        </w:rPr>
        <w:t>R</w:t>
      </w:r>
      <w:r w:rsidR="008D25F8" w:rsidRPr="00FB1671">
        <w:rPr>
          <w:sz w:val="24"/>
          <w:szCs w:val="24"/>
          <w:lang w:eastAsia="en-GB"/>
        </w:rPr>
        <w:t>acially minoritised colleagues</w:t>
      </w:r>
      <w:r w:rsidR="00AD7478">
        <w:rPr>
          <w:sz w:val="24"/>
          <w:szCs w:val="24"/>
          <w:lang w:eastAsia="en-GB"/>
        </w:rPr>
        <w:t xml:space="preserve"> are also more likely to</w:t>
      </w:r>
      <w:r w:rsidR="008D25F8" w:rsidRPr="00FB1671">
        <w:rPr>
          <w:sz w:val="24"/>
          <w:szCs w:val="24"/>
          <w:lang w:eastAsia="en-GB"/>
        </w:rPr>
        <w:t xml:space="preserve"> experience discrimination</w:t>
      </w:r>
      <w:r w:rsidRPr="00FB1671">
        <w:rPr>
          <w:sz w:val="24"/>
          <w:szCs w:val="24"/>
          <w:lang w:eastAsia="en-GB"/>
        </w:rPr>
        <w:t xml:space="preserve"> from a manager/team leader </w:t>
      </w:r>
      <w:r w:rsidR="00FC4666">
        <w:rPr>
          <w:sz w:val="24"/>
          <w:szCs w:val="24"/>
          <w:lang w:eastAsia="en-GB"/>
        </w:rPr>
        <w:t xml:space="preserve">(8.1%) </w:t>
      </w:r>
      <w:r w:rsidRPr="00FB1671">
        <w:rPr>
          <w:sz w:val="24"/>
          <w:szCs w:val="24"/>
          <w:lang w:eastAsia="en-GB"/>
        </w:rPr>
        <w:t xml:space="preserve">and other colleagues than </w:t>
      </w:r>
      <w:r w:rsidR="00727F0F">
        <w:rPr>
          <w:sz w:val="24"/>
          <w:szCs w:val="24"/>
          <w:lang w:eastAsia="en-GB"/>
        </w:rPr>
        <w:t>w</w:t>
      </w:r>
      <w:r w:rsidRPr="00FB1671">
        <w:rPr>
          <w:sz w:val="24"/>
          <w:szCs w:val="24"/>
          <w:lang w:eastAsia="en-GB"/>
        </w:rPr>
        <w:t>hite colleagues (</w:t>
      </w:r>
      <w:r w:rsidR="00CA4AE5">
        <w:rPr>
          <w:sz w:val="24"/>
          <w:szCs w:val="24"/>
          <w:lang w:eastAsia="en-GB"/>
        </w:rPr>
        <w:t>7.</w:t>
      </w:r>
      <w:r w:rsidR="00626BC9">
        <w:rPr>
          <w:sz w:val="24"/>
          <w:szCs w:val="24"/>
          <w:lang w:eastAsia="en-GB"/>
        </w:rPr>
        <w:t>3</w:t>
      </w:r>
      <w:r w:rsidRPr="00FB1671">
        <w:rPr>
          <w:sz w:val="24"/>
          <w:szCs w:val="24"/>
          <w:lang w:eastAsia="en-GB"/>
        </w:rPr>
        <w:t>%)</w:t>
      </w:r>
      <w:r w:rsidR="008D25F8" w:rsidRPr="00FB1671">
        <w:rPr>
          <w:sz w:val="24"/>
          <w:szCs w:val="24"/>
          <w:lang w:eastAsia="en-GB"/>
        </w:rPr>
        <w:t>. Th</w:t>
      </w:r>
      <w:r w:rsidR="00452454" w:rsidRPr="00FB1671">
        <w:rPr>
          <w:sz w:val="24"/>
          <w:szCs w:val="24"/>
          <w:lang w:eastAsia="en-GB"/>
        </w:rPr>
        <w:t>is</w:t>
      </w:r>
      <w:r w:rsidR="008D25F8" w:rsidRPr="00FB1671">
        <w:rPr>
          <w:sz w:val="24"/>
          <w:szCs w:val="24"/>
          <w:lang w:eastAsia="en-GB"/>
        </w:rPr>
        <w:t xml:space="preserve"> represents a</w:t>
      </w:r>
      <w:r w:rsidR="003524C9">
        <w:rPr>
          <w:sz w:val="24"/>
          <w:szCs w:val="24"/>
          <w:lang w:eastAsia="en-GB"/>
        </w:rPr>
        <w:t>n</w:t>
      </w:r>
      <w:r w:rsidR="008D25F8" w:rsidRPr="00FB1671">
        <w:rPr>
          <w:sz w:val="24"/>
          <w:szCs w:val="24"/>
          <w:lang w:eastAsia="en-GB"/>
        </w:rPr>
        <w:t xml:space="preserve"> increase for both groups vs. the last reporting period</w:t>
      </w:r>
      <w:r w:rsidR="003C600D">
        <w:rPr>
          <w:sz w:val="24"/>
          <w:szCs w:val="24"/>
          <w:lang w:eastAsia="en-GB"/>
        </w:rPr>
        <w:t xml:space="preserve"> (2.6% for white staff &amp; 5.5% for racially minoritised staff).</w:t>
      </w:r>
    </w:p>
    <w:p w14:paraId="3DE93D34" w14:textId="77777777" w:rsidR="006B53F5" w:rsidRPr="006B53F5" w:rsidRDefault="006B53F5" w:rsidP="006B53F5">
      <w:pPr>
        <w:rPr>
          <w:sz w:val="24"/>
          <w:szCs w:val="24"/>
          <w:lang w:eastAsia="en-GB"/>
        </w:rPr>
      </w:pPr>
    </w:p>
    <w:p w14:paraId="01E07AD3" w14:textId="6243A1C6" w:rsidR="00C807CF" w:rsidRPr="00FB1671" w:rsidRDefault="00F4679A" w:rsidP="000A7E52">
      <w:pPr>
        <w:pStyle w:val="ListParagraph"/>
        <w:numPr>
          <w:ilvl w:val="0"/>
          <w:numId w:val="36"/>
        </w:numPr>
        <w:rPr>
          <w:sz w:val="24"/>
          <w:szCs w:val="24"/>
          <w:lang w:eastAsia="en-GB"/>
        </w:rPr>
      </w:pPr>
      <w:r>
        <w:rPr>
          <w:sz w:val="24"/>
          <w:szCs w:val="24"/>
          <w:lang w:eastAsia="en-GB"/>
        </w:rPr>
        <w:t>Unfortunately,</w:t>
      </w:r>
      <w:r w:rsidR="00C807CF">
        <w:rPr>
          <w:sz w:val="24"/>
          <w:szCs w:val="24"/>
          <w:lang w:eastAsia="en-GB"/>
        </w:rPr>
        <w:t xml:space="preserve"> this year we have been unable to </w:t>
      </w:r>
      <w:r w:rsidR="00F63327">
        <w:rPr>
          <w:sz w:val="24"/>
          <w:szCs w:val="24"/>
          <w:lang w:eastAsia="en-GB"/>
        </w:rPr>
        <w:t>report on the likelihood of colleague</w:t>
      </w:r>
      <w:r w:rsidR="008A0B26">
        <w:rPr>
          <w:sz w:val="24"/>
          <w:szCs w:val="24"/>
          <w:lang w:eastAsia="en-GB"/>
        </w:rPr>
        <w:t>’s accessing non-mandatory training</w:t>
      </w:r>
      <w:r w:rsidR="006E36C4">
        <w:rPr>
          <w:sz w:val="24"/>
          <w:szCs w:val="24"/>
          <w:lang w:eastAsia="en-GB"/>
        </w:rPr>
        <w:t xml:space="preserve"> by ethnicity</w:t>
      </w:r>
      <w:r w:rsidR="008A0B26">
        <w:rPr>
          <w:sz w:val="24"/>
          <w:szCs w:val="24"/>
          <w:lang w:eastAsia="en-GB"/>
        </w:rPr>
        <w:t xml:space="preserve">. </w:t>
      </w:r>
      <w:r w:rsidR="006E36C4">
        <w:rPr>
          <w:sz w:val="24"/>
          <w:szCs w:val="24"/>
          <w:lang w:eastAsia="en-GB"/>
        </w:rPr>
        <w:t xml:space="preserve">This was due to some limitations with our data reporting systems prior to June 2022. </w:t>
      </w:r>
      <w:r w:rsidR="00850545">
        <w:rPr>
          <w:sz w:val="24"/>
          <w:szCs w:val="24"/>
          <w:lang w:eastAsia="en-GB"/>
        </w:rPr>
        <w:t xml:space="preserve">The </w:t>
      </w:r>
      <w:r w:rsidR="008A0B26">
        <w:rPr>
          <w:sz w:val="24"/>
          <w:szCs w:val="24"/>
          <w:lang w:eastAsia="en-GB"/>
        </w:rPr>
        <w:t>L&amp;D Team</w:t>
      </w:r>
      <w:r w:rsidR="00850545">
        <w:rPr>
          <w:sz w:val="24"/>
          <w:szCs w:val="24"/>
          <w:lang w:eastAsia="en-GB"/>
        </w:rPr>
        <w:t xml:space="preserve"> have advised</w:t>
      </w:r>
      <w:r w:rsidR="008A0B26">
        <w:rPr>
          <w:sz w:val="24"/>
          <w:szCs w:val="24"/>
          <w:lang w:eastAsia="en-GB"/>
        </w:rPr>
        <w:t xml:space="preserve"> that improvements have been made to the data </w:t>
      </w:r>
      <w:r w:rsidR="00850545">
        <w:rPr>
          <w:sz w:val="24"/>
          <w:szCs w:val="24"/>
          <w:lang w:eastAsia="en-GB"/>
        </w:rPr>
        <w:t>reporting systems on non-mandatory training</w:t>
      </w:r>
      <w:r w:rsidR="008A0B26">
        <w:rPr>
          <w:sz w:val="24"/>
          <w:szCs w:val="24"/>
          <w:lang w:eastAsia="en-GB"/>
        </w:rPr>
        <w:t xml:space="preserve"> following June 2022 onwards, therefore we should be able to report on this </w:t>
      </w:r>
      <w:r w:rsidR="00F87E75">
        <w:rPr>
          <w:sz w:val="24"/>
          <w:szCs w:val="24"/>
          <w:lang w:eastAsia="en-GB"/>
        </w:rPr>
        <w:t>indicator</w:t>
      </w:r>
      <w:r w:rsidR="00CD7104">
        <w:rPr>
          <w:sz w:val="24"/>
          <w:szCs w:val="24"/>
          <w:lang w:eastAsia="en-GB"/>
        </w:rPr>
        <w:t xml:space="preserve"> in next </w:t>
      </w:r>
      <w:r w:rsidR="00625BA7">
        <w:rPr>
          <w:sz w:val="24"/>
          <w:szCs w:val="24"/>
          <w:lang w:eastAsia="en-GB"/>
        </w:rPr>
        <w:t>year’s</w:t>
      </w:r>
      <w:r w:rsidR="00CD7104">
        <w:rPr>
          <w:sz w:val="24"/>
          <w:szCs w:val="24"/>
          <w:lang w:eastAsia="en-GB"/>
        </w:rPr>
        <w:t xml:space="preserve"> report.</w:t>
      </w:r>
    </w:p>
    <w:p w14:paraId="7BB15E6F" w14:textId="36D0BAEF" w:rsidR="00452454" w:rsidRPr="00FB1671" w:rsidRDefault="00452454" w:rsidP="000A7E52">
      <w:pPr>
        <w:pStyle w:val="ListParagraph"/>
        <w:numPr>
          <w:ilvl w:val="0"/>
          <w:numId w:val="36"/>
        </w:numPr>
        <w:rPr>
          <w:sz w:val="24"/>
          <w:szCs w:val="24"/>
          <w:lang w:eastAsia="en-GB"/>
        </w:rPr>
      </w:pPr>
      <w:r w:rsidRPr="00FB1671">
        <w:rPr>
          <w:sz w:val="24"/>
          <w:szCs w:val="24"/>
          <w:lang w:eastAsia="en-GB"/>
        </w:rPr>
        <w:t xml:space="preserve">There has been an overall increase in </w:t>
      </w:r>
      <w:r w:rsidR="00812F33" w:rsidRPr="7FC2874A">
        <w:rPr>
          <w:sz w:val="24"/>
          <w:szCs w:val="24"/>
          <w:lang w:eastAsia="en-GB"/>
        </w:rPr>
        <w:t xml:space="preserve">racially </w:t>
      </w:r>
      <w:r w:rsidR="00812F33">
        <w:rPr>
          <w:sz w:val="24"/>
          <w:szCs w:val="24"/>
          <w:lang w:eastAsia="en-GB"/>
        </w:rPr>
        <w:t>minoritised</w:t>
      </w:r>
      <w:r w:rsidR="00812F33" w:rsidRPr="7FC2874A">
        <w:rPr>
          <w:sz w:val="24"/>
          <w:szCs w:val="24"/>
          <w:lang w:eastAsia="en-GB"/>
        </w:rPr>
        <w:t xml:space="preserve"> </w:t>
      </w:r>
      <w:r w:rsidR="00D857B2" w:rsidRPr="7FC2874A">
        <w:rPr>
          <w:sz w:val="24"/>
          <w:szCs w:val="24"/>
          <w:lang w:eastAsia="en-GB"/>
        </w:rPr>
        <w:t>colleagues’</w:t>
      </w:r>
      <w:r w:rsidR="00812F33" w:rsidRPr="00FB1671">
        <w:rPr>
          <w:sz w:val="24"/>
          <w:szCs w:val="24"/>
          <w:lang w:eastAsia="en-GB"/>
        </w:rPr>
        <w:t xml:space="preserve"> </w:t>
      </w:r>
      <w:r w:rsidRPr="00FB1671">
        <w:rPr>
          <w:sz w:val="24"/>
          <w:szCs w:val="24"/>
          <w:lang w:eastAsia="en-GB"/>
        </w:rPr>
        <w:t xml:space="preserve">perception of equal opportunities, </w:t>
      </w:r>
      <w:r w:rsidR="008A0A55" w:rsidRPr="00012B9B">
        <w:rPr>
          <w:sz w:val="24"/>
          <w:szCs w:val="24"/>
          <w:lang w:eastAsia="en-GB"/>
        </w:rPr>
        <w:t>67.9</w:t>
      </w:r>
      <w:r w:rsidR="00D23486" w:rsidRPr="00012B9B">
        <w:rPr>
          <w:sz w:val="24"/>
          <w:szCs w:val="24"/>
          <w:lang w:eastAsia="en-GB"/>
        </w:rPr>
        <w:t>%</w:t>
      </w:r>
      <w:r w:rsidR="00827809">
        <w:rPr>
          <w:sz w:val="24"/>
          <w:szCs w:val="24"/>
          <w:lang w:eastAsia="en-GB"/>
        </w:rPr>
        <w:t xml:space="preserve"> (2021)</w:t>
      </w:r>
      <w:r w:rsidRPr="00012B9B">
        <w:rPr>
          <w:sz w:val="24"/>
          <w:szCs w:val="24"/>
          <w:lang w:eastAsia="en-GB"/>
        </w:rPr>
        <w:t xml:space="preserve"> to </w:t>
      </w:r>
      <w:r w:rsidR="00D23486" w:rsidRPr="00012B9B">
        <w:rPr>
          <w:sz w:val="24"/>
          <w:szCs w:val="24"/>
          <w:lang w:eastAsia="en-GB"/>
        </w:rPr>
        <w:t>72.5</w:t>
      </w:r>
      <w:r w:rsidRPr="00012B9B">
        <w:rPr>
          <w:sz w:val="24"/>
          <w:szCs w:val="24"/>
          <w:lang w:eastAsia="en-GB"/>
        </w:rPr>
        <w:t>%</w:t>
      </w:r>
      <w:r w:rsidR="00AE78B3">
        <w:rPr>
          <w:sz w:val="24"/>
          <w:szCs w:val="24"/>
          <w:lang w:eastAsia="en-GB"/>
        </w:rPr>
        <w:t xml:space="preserve"> (2022)</w:t>
      </w:r>
      <w:r w:rsidRPr="00012B9B">
        <w:rPr>
          <w:sz w:val="24"/>
          <w:szCs w:val="24"/>
          <w:lang w:eastAsia="en-GB"/>
        </w:rPr>
        <w:t xml:space="preserve"> </w:t>
      </w:r>
      <w:r w:rsidRPr="00FB1671">
        <w:rPr>
          <w:sz w:val="24"/>
          <w:szCs w:val="24"/>
          <w:lang w:eastAsia="en-GB"/>
        </w:rPr>
        <w:t xml:space="preserve">however this still </w:t>
      </w:r>
      <w:r w:rsidR="00692E17" w:rsidRPr="00FB1671">
        <w:rPr>
          <w:sz w:val="24"/>
          <w:szCs w:val="24"/>
          <w:lang w:eastAsia="en-GB"/>
        </w:rPr>
        <w:t>lags</w:t>
      </w:r>
      <w:r w:rsidRPr="00FB1671">
        <w:rPr>
          <w:sz w:val="24"/>
          <w:szCs w:val="24"/>
          <w:lang w:eastAsia="en-GB"/>
        </w:rPr>
        <w:t xml:space="preserve"> white colleagues who score 7</w:t>
      </w:r>
      <w:r w:rsidR="00012B9B">
        <w:rPr>
          <w:sz w:val="24"/>
          <w:szCs w:val="24"/>
          <w:lang w:eastAsia="en-GB"/>
        </w:rPr>
        <w:t>5</w:t>
      </w:r>
      <w:r w:rsidRPr="00FB1671">
        <w:rPr>
          <w:sz w:val="24"/>
          <w:szCs w:val="24"/>
          <w:lang w:eastAsia="en-GB"/>
        </w:rPr>
        <w:t xml:space="preserve">% on this metric. </w:t>
      </w:r>
      <w:r w:rsidR="00CF6C50">
        <w:rPr>
          <w:sz w:val="24"/>
          <w:szCs w:val="24"/>
          <w:lang w:eastAsia="en-GB"/>
        </w:rPr>
        <w:t>There is also a score of 52% in the ‘ethnicity unknown’ category for this metric.</w:t>
      </w:r>
    </w:p>
    <w:p w14:paraId="56DB72F7" w14:textId="307BE8FA" w:rsidR="00685D01" w:rsidRPr="00685D01" w:rsidRDefault="00685D01" w:rsidP="00685D01">
      <w:pPr>
        <w:rPr>
          <w:b/>
          <w:bCs/>
          <w:sz w:val="24"/>
          <w:szCs w:val="24"/>
          <w:lang w:eastAsia="en-GB"/>
        </w:rPr>
      </w:pPr>
    </w:p>
    <w:p w14:paraId="38FFB0F5" w14:textId="325BC041" w:rsidR="0A85A049" w:rsidRPr="009F578A" w:rsidRDefault="00D8328F" w:rsidP="50B89B36">
      <w:pPr>
        <w:rPr>
          <w:sz w:val="24"/>
          <w:szCs w:val="24"/>
          <w:lang w:eastAsia="en-GB"/>
        </w:rPr>
      </w:pPr>
      <w:r>
        <w:rPr>
          <w:sz w:val="24"/>
          <w:szCs w:val="24"/>
          <w:lang w:eastAsia="en-GB"/>
        </w:rPr>
        <w:t>VHG is</w:t>
      </w:r>
      <w:r w:rsidR="0A85A049" w:rsidRPr="48A7234E">
        <w:rPr>
          <w:sz w:val="24"/>
          <w:szCs w:val="24"/>
          <w:lang w:eastAsia="en-GB"/>
        </w:rPr>
        <w:t xml:space="preserve"> focussed on the areas where the data does not represe</w:t>
      </w:r>
      <w:r w:rsidR="0A85A049" w:rsidRPr="48A7234E">
        <w:rPr>
          <w:rFonts w:eastAsiaTheme="minorEastAsia"/>
          <w:sz w:val="24"/>
          <w:szCs w:val="24"/>
          <w:lang w:eastAsia="en-GB"/>
        </w:rPr>
        <w:t xml:space="preserve">nt </w:t>
      </w:r>
      <w:r w:rsidR="57FB26D2" w:rsidRPr="48A7234E">
        <w:rPr>
          <w:rFonts w:eastAsiaTheme="minorEastAsia"/>
          <w:sz w:val="24"/>
          <w:szCs w:val="24"/>
          <w:lang w:eastAsia="en-GB"/>
        </w:rPr>
        <w:t>appropriate workforce diversity</w:t>
      </w:r>
      <w:r w:rsidR="0A85A049" w:rsidRPr="48A7234E">
        <w:rPr>
          <w:rFonts w:eastAsiaTheme="minorEastAsia"/>
          <w:sz w:val="24"/>
          <w:szCs w:val="24"/>
          <w:lang w:eastAsia="en-GB"/>
        </w:rPr>
        <w:t xml:space="preserve"> </w:t>
      </w:r>
      <w:r w:rsidR="00C4696C" w:rsidRPr="48A7234E">
        <w:rPr>
          <w:rFonts w:eastAsiaTheme="minorEastAsia"/>
          <w:sz w:val="24"/>
          <w:szCs w:val="24"/>
          <w:lang w:eastAsia="en-GB"/>
        </w:rPr>
        <w:t>or experience and</w:t>
      </w:r>
      <w:r w:rsidR="0A85A049" w:rsidRPr="48A7234E">
        <w:rPr>
          <w:rFonts w:eastAsiaTheme="minorEastAsia"/>
          <w:sz w:val="24"/>
          <w:szCs w:val="24"/>
          <w:lang w:eastAsia="en-GB"/>
        </w:rPr>
        <w:t xml:space="preserve"> ar</w:t>
      </w:r>
      <w:r w:rsidR="0A85A049" w:rsidRPr="48A7234E">
        <w:rPr>
          <w:sz w:val="24"/>
          <w:szCs w:val="24"/>
          <w:lang w:eastAsia="en-GB"/>
        </w:rPr>
        <w:t xml:space="preserve">e committed to using this information </w:t>
      </w:r>
      <w:r w:rsidR="00C4696C" w:rsidRPr="48A7234E">
        <w:rPr>
          <w:sz w:val="24"/>
          <w:szCs w:val="24"/>
          <w:lang w:eastAsia="en-GB"/>
        </w:rPr>
        <w:t xml:space="preserve">to </w:t>
      </w:r>
      <w:r w:rsidR="0A85A049" w:rsidRPr="48A7234E">
        <w:rPr>
          <w:sz w:val="24"/>
          <w:szCs w:val="24"/>
          <w:lang w:eastAsia="en-GB"/>
        </w:rPr>
        <w:t>identify opportunities for improvement</w:t>
      </w:r>
      <w:r w:rsidR="00C4696C" w:rsidRPr="48A7234E">
        <w:rPr>
          <w:sz w:val="24"/>
          <w:szCs w:val="24"/>
          <w:lang w:eastAsia="en-GB"/>
        </w:rPr>
        <w:t xml:space="preserve"> and address highlighted issues</w:t>
      </w:r>
      <w:r w:rsidR="0A85A049" w:rsidRPr="48A7234E">
        <w:rPr>
          <w:sz w:val="24"/>
          <w:szCs w:val="24"/>
          <w:lang w:eastAsia="en-GB"/>
        </w:rPr>
        <w:t>.</w:t>
      </w:r>
    </w:p>
    <w:p w14:paraId="59B6A890" w14:textId="77777777" w:rsidR="009F578A" w:rsidRDefault="009F578A" w:rsidP="009F578A">
      <w:bookmarkStart w:id="5" w:name="_Toc66915507"/>
    </w:p>
    <w:p w14:paraId="5ABF3CFA" w14:textId="77777777" w:rsidR="0048381F" w:rsidRDefault="0048381F" w:rsidP="009F578A"/>
    <w:p w14:paraId="2C039FED" w14:textId="77777777" w:rsidR="0048381F" w:rsidRDefault="0048381F" w:rsidP="009F578A"/>
    <w:p w14:paraId="01089FB3" w14:textId="77777777" w:rsidR="0048381F" w:rsidRDefault="0048381F" w:rsidP="009F578A"/>
    <w:p w14:paraId="21DB8A51" w14:textId="77777777" w:rsidR="0048381F" w:rsidRDefault="0048381F" w:rsidP="009F578A"/>
    <w:p w14:paraId="4822AF13" w14:textId="77777777" w:rsidR="0048381F" w:rsidRDefault="0048381F" w:rsidP="009F578A"/>
    <w:p w14:paraId="13FC5898" w14:textId="77777777" w:rsidR="0048381F" w:rsidRDefault="0048381F" w:rsidP="009F578A"/>
    <w:p w14:paraId="63A14CEB" w14:textId="77777777" w:rsidR="0048381F" w:rsidRDefault="0048381F" w:rsidP="009F578A"/>
    <w:p w14:paraId="220DF411" w14:textId="77777777" w:rsidR="0048381F" w:rsidRPr="009F578A" w:rsidRDefault="0048381F" w:rsidP="009F578A"/>
    <w:p w14:paraId="70CE0DD7" w14:textId="77777777" w:rsidR="009F578A" w:rsidRPr="009F578A" w:rsidRDefault="009F578A" w:rsidP="009F578A"/>
    <w:p w14:paraId="2E9BE6C5" w14:textId="1DACC20E" w:rsidR="001F3269" w:rsidRPr="001F3269" w:rsidRDefault="001F3269" w:rsidP="001F3269">
      <w:pPr>
        <w:pStyle w:val="Heading1"/>
      </w:pPr>
      <w:r w:rsidRPr="001F3269">
        <w:t>Limitations</w:t>
      </w:r>
      <w:bookmarkEnd w:id="5"/>
    </w:p>
    <w:p w14:paraId="302A3F24" w14:textId="15EC8AF7" w:rsidR="001F3269" w:rsidRPr="001F3269" w:rsidRDefault="001F3269" w:rsidP="001F3269">
      <w:pPr>
        <w:pStyle w:val="Heading2"/>
        <w:rPr>
          <w:lang w:eastAsia="en-GB"/>
        </w:rPr>
      </w:pPr>
      <w:r w:rsidRPr="001F3269">
        <w:rPr>
          <w:lang w:eastAsia="en-GB"/>
        </w:rPr>
        <w:t>Data Issues</w:t>
      </w:r>
    </w:p>
    <w:p w14:paraId="5244B146" w14:textId="77777777" w:rsidR="00EB70FA" w:rsidRDefault="00D60297" w:rsidP="50B89B36">
      <w:pPr>
        <w:rPr>
          <w:sz w:val="24"/>
          <w:szCs w:val="24"/>
          <w:lang w:eastAsia="en-GB"/>
        </w:rPr>
      </w:pPr>
      <w:r w:rsidRPr="7FC2874A">
        <w:rPr>
          <w:sz w:val="24"/>
          <w:szCs w:val="24"/>
          <w:lang w:eastAsia="en-GB"/>
        </w:rPr>
        <w:t xml:space="preserve">Overall, our data collection has improved in comparison to the prior year. </w:t>
      </w:r>
      <w:r w:rsidR="0072597B">
        <w:rPr>
          <w:sz w:val="24"/>
          <w:szCs w:val="24"/>
          <w:lang w:eastAsia="en-GB"/>
        </w:rPr>
        <w:t>Last year it had</w:t>
      </w:r>
      <w:r w:rsidR="001F3269" w:rsidRPr="7FC2874A">
        <w:rPr>
          <w:sz w:val="24"/>
          <w:szCs w:val="24"/>
          <w:lang w:eastAsia="en-GB"/>
        </w:rPr>
        <w:t xml:space="preserve"> not been possible to report on </w:t>
      </w:r>
      <w:r w:rsidRPr="7FC2874A">
        <w:rPr>
          <w:sz w:val="24"/>
          <w:szCs w:val="24"/>
          <w:lang w:eastAsia="en-GB"/>
        </w:rPr>
        <w:t>likelihood of appointment</w:t>
      </w:r>
      <w:r w:rsidR="00E67408">
        <w:rPr>
          <w:sz w:val="24"/>
          <w:szCs w:val="24"/>
          <w:lang w:eastAsia="en-GB"/>
        </w:rPr>
        <w:t xml:space="preserve"> from shortlisting</w:t>
      </w:r>
      <w:r w:rsidRPr="7FC2874A">
        <w:rPr>
          <w:sz w:val="24"/>
          <w:szCs w:val="24"/>
          <w:lang w:eastAsia="en-GB"/>
        </w:rPr>
        <w:t xml:space="preserve"> due to data issues within our </w:t>
      </w:r>
      <w:r w:rsidR="001F3269" w:rsidRPr="7FC2874A">
        <w:rPr>
          <w:sz w:val="24"/>
          <w:szCs w:val="24"/>
          <w:lang w:eastAsia="en-GB"/>
        </w:rPr>
        <w:t>Applicant Tracking System</w:t>
      </w:r>
      <w:r w:rsidRPr="7FC2874A">
        <w:rPr>
          <w:sz w:val="24"/>
          <w:szCs w:val="24"/>
          <w:lang w:eastAsia="en-GB"/>
        </w:rPr>
        <w:t xml:space="preserve">. </w:t>
      </w:r>
      <w:r w:rsidR="00E67408">
        <w:rPr>
          <w:sz w:val="24"/>
          <w:szCs w:val="24"/>
          <w:lang w:eastAsia="en-GB"/>
        </w:rPr>
        <w:t xml:space="preserve">We are pleased to confirm that this year we </w:t>
      </w:r>
      <w:r w:rsidR="00803F8C">
        <w:rPr>
          <w:sz w:val="24"/>
          <w:szCs w:val="24"/>
          <w:lang w:eastAsia="en-GB"/>
        </w:rPr>
        <w:t>can</w:t>
      </w:r>
      <w:r w:rsidR="00E67408">
        <w:rPr>
          <w:sz w:val="24"/>
          <w:szCs w:val="24"/>
          <w:lang w:eastAsia="en-GB"/>
        </w:rPr>
        <w:t xml:space="preserve"> report </w:t>
      </w:r>
      <w:r w:rsidR="00037EE3">
        <w:rPr>
          <w:sz w:val="24"/>
          <w:szCs w:val="24"/>
          <w:lang w:eastAsia="en-GB"/>
        </w:rPr>
        <w:t>on this data</w:t>
      </w:r>
      <w:r w:rsidR="005F5B31">
        <w:rPr>
          <w:sz w:val="24"/>
          <w:szCs w:val="24"/>
          <w:lang w:eastAsia="en-GB"/>
        </w:rPr>
        <w:t xml:space="preserve">. </w:t>
      </w:r>
    </w:p>
    <w:p w14:paraId="5FEAC267" w14:textId="24F7D21F" w:rsidR="001F3269" w:rsidRPr="00037EE3" w:rsidRDefault="004D1AFA" w:rsidP="50B89B36">
      <w:pPr>
        <w:rPr>
          <w:color w:val="FF0000"/>
          <w:sz w:val="24"/>
          <w:szCs w:val="24"/>
          <w:lang w:eastAsia="en-GB"/>
        </w:rPr>
      </w:pPr>
      <w:r>
        <w:rPr>
          <w:sz w:val="24"/>
          <w:szCs w:val="24"/>
          <w:lang w:eastAsia="en-GB"/>
        </w:rPr>
        <w:t xml:space="preserve">Our data from 2022 shows us that 0.25 </w:t>
      </w:r>
      <w:r w:rsidR="0041783A">
        <w:rPr>
          <w:sz w:val="24"/>
          <w:szCs w:val="24"/>
          <w:lang w:eastAsia="en-GB"/>
        </w:rPr>
        <w:t>of racially minoritised staff were likely to be appointed from shortlisting in comparison to 0.38 of white staff. This shows us that white staff have a higher chance of being shortlisted than staff from racially minoritised backgrounds.</w:t>
      </w:r>
    </w:p>
    <w:p w14:paraId="07F392A0" w14:textId="77777777" w:rsidR="00C560E8" w:rsidRDefault="00C560E8" w:rsidP="50B89B36">
      <w:pPr>
        <w:rPr>
          <w:sz w:val="24"/>
          <w:szCs w:val="24"/>
          <w:lang w:eastAsia="en-GB"/>
        </w:rPr>
      </w:pPr>
    </w:p>
    <w:p w14:paraId="24D43B2D" w14:textId="77777777" w:rsidR="00015D1A" w:rsidRDefault="00C560E8" w:rsidP="50B89B36">
      <w:pPr>
        <w:rPr>
          <w:b/>
          <w:color w:val="00A7CF"/>
          <w:sz w:val="28"/>
          <w:lang w:eastAsia="en-GB"/>
        </w:rPr>
      </w:pPr>
      <w:r w:rsidRPr="00C560E8">
        <w:rPr>
          <w:b/>
          <w:color w:val="00A7CF"/>
          <w:sz w:val="28"/>
          <w:lang w:eastAsia="en-GB"/>
        </w:rPr>
        <w:t>Delayed Reporting</w:t>
      </w:r>
    </w:p>
    <w:p w14:paraId="044F163D" w14:textId="77777777" w:rsidR="00397C62" w:rsidRDefault="00015D1A" w:rsidP="50B89B36">
      <w:pPr>
        <w:rPr>
          <w:sz w:val="24"/>
          <w:szCs w:val="24"/>
          <w:lang w:eastAsia="en-GB"/>
        </w:rPr>
      </w:pPr>
      <w:r>
        <w:rPr>
          <w:bCs/>
          <w:sz w:val="24"/>
          <w:szCs w:val="24"/>
          <w:lang w:eastAsia="en-GB"/>
        </w:rPr>
        <w:t xml:space="preserve">As our 2021 report was </w:t>
      </w:r>
      <w:r w:rsidR="00C560E8" w:rsidRPr="00E478EA">
        <w:rPr>
          <w:sz w:val="24"/>
          <w:szCs w:val="24"/>
          <w:lang w:eastAsia="en-GB"/>
        </w:rPr>
        <w:t xml:space="preserve">delayed in </w:t>
      </w:r>
      <w:r w:rsidR="00E478EA" w:rsidRPr="00E478EA">
        <w:rPr>
          <w:sz w:val="24"/>
          <w:szCs w:val="24"/>
          <w:lang w:eastAsia="en-GB"/>
        </w:rPr>
        <w:t>its</w:t>
      </w:r>
      <w:r w:rsidR="00C560E8" w:rsidRPr="00E478EA">
        <w:rPr>
          <w:sz w:val="24"/>
          <w:szCs w:val="24"/>
          <w:lang w:eastAsia="en-GB"/>
        </w:rPr>
        <w:t xml:space="preserve"> release</w:t>
      </w:r>
      <w:r w:rsidR="003E4A38">
        <w:rPr>
          <w:sz w:val="24"/>
          <w:szCs w:val="24"/>
          <w:lang w:eastAsia="en-GB"/>
        </w:rPr>
        <w:t xml:space="preserve">, some of the 2021 objectives </w:t>
      </w:r>
      <w:r w:rsidR="00E478EA">
        <w:rPr>
          <w:sz w:val="24"/>
          <w:szCs w:val="24"/>
          <w:lang w:eastAsia="en-GB"/>
        </w:rPr>
        <w:t xml:space="preserve">remain </w:t>
      </w:r>
      <w:r w:rsidR="00A43ED7">
        <w:rPr>
          <w:sz w:val="24"/>
          <w:szCs w:val="24"/>
          <w:lang w:eastAsia="en-GB"/>
        </w:rPr>
        <w:t>relevan</w:t>
      </w:r>
      <w:r w:rsidR="003033DE">
        <w:rPr>
          <w:sz w:val="24"/>
          <w:szCs w:val="24"/>
          <w:lang w:eastAsia="en-GB"/>
        </w:rPr>
        <w:t>t, and we will continue to work on these alongside the objectives identified from the 2022 data in 2023</w:t>
      </w:r>
      <w:r w:rsidR="008B2AD0">
        <w:rPr>
          <w:sz w:val="24"/>
          <w:szCs w:val="24"/>
          <w:lang w:eastAsia="en-GB"/>
        </w:rPr>
        <w:t xml:space="preserve">/24. </w:t>
      </w:r>
    </w:p>
    <w:p w14:paraId="0969BB4C" w14:textId="2E4A0269" w:rsidR="000466F3" w:rsidRDefault="008B2AD0" w:rsidP="50B89B36">
      <w:pPr>
        <w:rPr>
          <w:sz w:val="24"/>
          <w:szCs w:val="24"/>
          <w:lang w:eastAsia="en-GB"/>
        </w:rPr>
      </w:pPr>
      <w:r>
        <w:rPr>
          <w:sz w:val="24"/>
          <w:szCs w:val="24"/>
          <w:lang w:eastAsia="en-GB"/>
        </w:rPr>
        <w:t>As stated previously, it is essential that as a company we recognise the importance of making improvements year on year</w:t>
      </w:r>
      <w:r w:rsidR="00AD178F">
        <w:rPr>
          <w:sz w:val="24"/>
          <w:szCs w:val="24"/>
          <w:lang w:eastAsia="en-GB"/>
        </w:rPr>
        <w:t xml:space="preserve"> </w:t>
      </w:r>
      <w:r w:rsidR="000466F3">
        <w:rPr>
          <w:sz w:val="24"/>
          <w:szCs w:val="24"/>
          <w:lang w:eastAsia="en-GB"/>
        </w:rPr>
        <w:t>regarding</w:t>
      </w:r>
      <w:r w:rsidR="00AD178F">
        <w:rPr>
          <w:sz w:val="24"/>
          <w:szCs w:val="24"/>
          <w:lang w:eastAsia="en-GB"/>
        </w:rPr>
        <w:t xml:space="preserve"> tackling racial inequalities</w:t>
      </w:r>
      <w:r w:rsidR="00735F94">
        <w:rPr>
          <w:sz w:val="24"/>
          <w:szCs w:val="24"/>
          <w:lang w:eastAsia="en-GB"/>
        </w:rPr>
        <w:t xml:space="preserve"> and it is</w:t>
      </w:r>
      <w:r w:rsidR="00FF24F0">
        <w:rPr>
          <w:sz w:val="24"/>
          <w:szCs w:val="24"/>
          <w:lang w:eastAsia="en-GB"/>
        </w:rPr>
        <w:t xml:space="preserve"> inevitable that some of previous years actions will continue to be relevant for the following years.</w:t>
      </w:r>
      <w:r w:rsidR="00584AAB">
        <w:rPr>
          <w:sz w:val="24"/>
          <w:szCs w:val="24"/>
          <w:lang w:eastAsia="en-GB"/>
        </w:rPr>
        <w:t xml:space="preserve"> </w:t>
      </w:r>
      <w:r w:rsidR="00F7722B">
        <w:rPr>
          <w:sz w:val="24"/>
          <w:szCs w:val="24"/>
          <w:lang w:eastAsia="en-GB"/>
        </w:rPr>
        <w:t xml:space="preserve">This is because </w:t>
      </w:r>
      <w:r w:rsidR="002F2453">
        <w:rPr>
          <w:sz w:val="24"/>
          <w:szCs w:val="24"/>
          <w:lang w:eastAsia="en-GB"/>
        </w:rPr>
        <w:t>it takes time, commitment</w:t>
      </w:r>
      <w:r w:rsidR="006253B2">
        <w:rPr>
          <w:sz w:val="24"/>
          <w:szCs w:val="24"/>
          <w:lang w:eastAsia="en-GB"/>
        </w:rPr>
        <w:t>, dedication,</w:t>
      </w:r>
      <w:r w:rsidR="002F2453">
        <w:rPr>
          <w:sz w:val="24"/>
          <w:szCs w:val="24"/>
          <w:lang w:eastAsia="en-GB"/>
        </w:rPr>
        <w:t xml:space="preserve"> and accountability </w:t>
      </w:r>
      <w:r w:rsidR="000B6F07">
        <w:rPr>
          <w:sz w:val="24"/>
          <w:szCs w:val="24"/>
          <w:lang w:eastAsia="en-GB"/>
        </w:rPr>
        <w:t xml:space="preserve">when making improvements in relation to </w:t>
      </w:r>
      <w:r w:rsidR="00F86112">
        <w:rPr>
          <w:sz w:val="24"/>
          <w:szCs w:val="24"/>
          <w:lang w:eastAsia="en-GB"/>
        </w:rPr>
        <w:t>racial inequalit</w:t>
      </w:r>
      <w:r w:rsidR="00C01829">
        <w:rPr>
          <w:sz w:val="24"/>
          <w:szCs w:val="24"/>
          <w:lang w:eastAsia="en-GB"/>
        </w:rPr>
        <w:t>ies.</w:t>
      </w:r>
      <w:r w:rsidR="000B6F07">
        <w:rPr>
          <w:sz w:val="24"/>
          <w:szCs w:val="24"/>
          <w:lang w:eastAsia="en-GB"/>
        </w:rPr>
        <w:t xml:space="preserve"> </w:t>
      </w:r>
    </w:p>
    <w:p w14:paraId="49A32650" w14:textId="0E0A5028" w:rsidR="00C560E8" w:rsidRPr="00015D1A" w:rsidRDefault="00CC4BAE" w:rsidP="50B89B36">
      <w:pPr>
        <w:rPr>
          <w:b/>
          <w:color w:val="00A7CF"/>
          <w:sz w:val="28"/>
          <w:lang w:eastAsia="en-GB"/>
        </w:rPr>
      </w:pPr>
      <w:r>
        <w:rPr>
          <w:sz w:val="24"/>
          <w:szCs w:val="24"/>
          <w:lang w:eastAsia="en-GB"/>
        </w:rPr>
        <w:t>One point of reflection from last year’s report is that m</w:t>
      </w:r>
      <w:r w:rsidR="00584AAB">
        <w:rPr>
          <w:sz w:val="24"/>
          <w:szCs w:val="24"/>
          <w:lang w:eastAsia="en-GB"/>
        </w:rPr>
        <w:t xml:space="preserve">aking progress with </w:t>
      </w:r>
      <w:r w:rsidR="00C01829">
        <w:rPr>
          <w:sz w:val="24"/>
          <w:szCs w:val="24"/>
          <w:lang w:eastAsia="en-GB"/>
        </w:rPr>
        <w:t>a few</w:t>
      </w:r>
      <w:r w:rsidR="00584AAB">
        <w:rPr>
          <w:sz w:val="24"/>
          <w:szCs w:val="24"/>
          <w:lang w:eastAsia="en-GB"/>
        </w:rPr>
        <w:t xml:space="preserve"> specific quantifiable and tangible actions is much better than having lots of </w:t>
      </w:r>
      <w:r w:rsidR="00BF0FFA">
        <w:rPr>
          <w:sz w:val="24"/>
          <w:szCs w:val="24"/>
          <w:lang w:eastAsia="en-GB"/>
        </w:rPr>
        <w:t xml:space="preserve">identified actions which are unclear and unmeasurable. </w:t>
      </w:r>
      <w:r w:rsidR="00B615E3">
        <w:rPr>
          <w:sz w:val="24"/>
          <w:szCs w:val="24"/>
          <w:lang w:eastAsia="en-GB"/>
        </w:rPr>
        <w:t>Consequentially, the company has aimed to focus</w:t>
      </w:r>
      <w:r w:rsidR="00116C32">
        <w:rPr>
          <w:sz w:val="24"/>
          <w:szCs w:val="24"/>
          <w:lang w:eastAsia="en-GB"/>
        </w:rPr>
        <w:t xml:space="preserve"> on more specific and tangible actions in this</w:t>
      </w:r>
      <w:r w:rsidR="00D148CA">
        <w:rPr>
          <w:sz w:val="24"/>
          <w:szCs w:val="24"/>
          <w:lang w:eastAsia="en-GB"/>
        </w:rPr>
        <w:t xml:space="preserve"> year</w:t>
      </w:r>
      <w:r w:rsidR="00E45952">
        <w:rPr>
          <w:sz w:val="24"/>
          <w:szCs w:val="24"/>
          <w:lang w:eastAsia="en-GB"/>
        </w:rPr>
        <w:t>’</w:t>
      </w:r>
      <w:r w:rsidR="00D148CA">
        <w:rPr>
          <w:sz w:val="24"/>
          <w:szCs w:val="24"/>
          <w:lang w:eastAsia="en-GB"/>
        </w:rPr>
        <w:t>s</w:t>
      </w:r>
      <w:r w:rsidR="00116C32">
        <w:rPr>
          <w:sz w:val="24"/>
          <w:szCs w:val="24"/>
          <w:lang w:eastAsia="en-GB"/>
        </w:rPr>
        <w:t xml:space="preserve"> report.</w:t>
      </w:r>
    </w:p>
    <w:p w14:paraId="21E00C69" w14:textId="27E5CD95" w:rsidR="50B89B36" w:rsidRDefault="50B89B36" w:rsidP="50B89B36">
      <w:pPr>
        <w:rPr>
          <w:rFonts w:eastAsia="Calibri"/>
          <w:szCs w:val="22"/>
          <w:lang w:eastAsia="en-GB"/>
        </w:rPr>
      </w:pPr>
    </w:p>
    <w:p w14:paraId="144CE460" w14:textId="3D3C8068" w:rsidR="00DB440B" w:rsidRDefault="00DB440B" w:rsidP="003F11FA">
      <w:pPr>
        <w:pStyle w:val="Heading1"/>
      </w:pPr>
      <w:bookmarkStart w:id="6" w:name="_Toc66915508"/>
      <w:r w:rsidRPr="00DB440B">
        <w:t>Conclusion</w:t>
      </w:r>
      <w:bookmarkEnd w:id="6"/>
    </w:p>
    <w:p w14:paraId="2AFD4E91" w14:textId="617EEDE6" w:rsidR="00A43ED7" w:rsidRDefault="005A2DD7" w:rsidP="005A2DD7">
      <w:pPr>
        <w:rPr>
          <w:sz w:val="24"/>
          <w:szCs w:val="24"/>
          <w:lang w:eastAsia="en-GB"/>
        </w:rPr>
      </w:pPr>
      <w:r w:rsidRPr="009F578A">
        <w:rPr>
          <w:sz w:val="24"/>
          <w:szCs w:val="24"/>
          <w:lang w:eastAsia="en-GB"/>
        </w:rPr>
        <w:t>Vita Health Group recognise and acknowledge that the 202</w:t>
      </w:r>
      <w:r w:rsidR="005753E8">
        <w:rPr>
          <w:sz w:val="24"/>
          <w:szCs w:val="24"/>
          <w:lang w:eastAsia="en-GB"/>
        </w:rPr>
        <w:t>2</w:t>
      </w:r>
      <w:r w:rsidRPr="009F578A">
        <w:rPr>
          <w:sz w:val="24"/>
          <w:szCs w:val="24"/>
          <w:lang w:eastAsia="en-GB"/>
        </w:rPr>
        <w:t xml:space="preserve"> WRES results and subsequent findings </w:t>
      </w:r>
      <w:r w:rsidR="00D60297" w:rsidRPr="009F578A">
        <w:rPr>
          <w:sz w:val="24"/>
          <w:szCs w:val="24"/>
          <w:lang w:eastAsia="en-GB"/>
        </w:rPr>
        <w:t>present a</w:t>
      </w:r>
      <w:r w:rsidR="009E737B" w:rsidRPr="009F578A">
        <w:rPr>
          <w:sz w:val="24"/>
          <w:szCs w:val="24"/>
          <w:lang w:eastAsia="en-GB"/>
        </w:rPr>
        <w:t xml:space="preserve">reas </w:t>
      </w:r>
      <w:r w:rsidR="00A039F0">
        <w:rPr>
          <w:sz w:val="24"/>
          <w:szCs w:val="24"/>
          <w:lang w:eastAsia="en-GB"/>
        </w:rPr>
        <w:t>of marginal</w:t>
      </w:r>
      <w:r w:rsidR="009E737B" w:rsidRPr="009F578A">
        <w:rPr>
          <w:sz w:val="24"/>
          <w:szCs w:val="24"/>
          <w:lang w:eastAsia="en-GB"/>
        </w:rPr>
        <w:t xml:space="preserve"> </w:t>
      </w:r>
      <w:r w:rsidR="005B1454" w:rsidRPr="009F578A">
        <w:rPr>
          <w:sz w:val="24"/>
          <w:szCs w:val="24"/>
          <w:lang w:eastAsia="en-GB"/>
        </w:rPr>
        <w:t>improvement</w:t>
      </w:r>
      <w:r w:rsidR="009F578A">
        <w:rPr>
          <w:sz w:val="24"/>
          <w:szCs w:val="24"/>
          <w:lang w:eastAsia="en-GB"/>
        </w:rPr>
        <w:t xml:space="preserve">. </w:t>
      </w:r>
    </w:p>
    <w:p w14:paraId="7DD9903D" w14:textId="5B426437" w:rsidR="005A2DD7" w:rsidRPr="009F578A" w:rsidRDefault="00FB197A" w:rsidP="005A2DD7">
      <w:pPr>
        <w:rPr>
          <w:sz w:val="24"/>
          <w:szCs w:val="24"/>
          <w:lang w:eastAsia="en-GB"/>
        </w:rPr>
      </w:pPr>
      <w:r>
        <w:rPr>
          <w:sz w:val="24"/>
          <w:szCs w:val="24"/>
          <w:lang w:eastAsia="en-GB"/>
        </w:rPr>
        <w:t>However,</w:t>
      </w:r>
      <w:r w:rsidR="009F578A">
        <w:rPr>
          <w:sz w:val="24"/>
          <w:szCs w:val="24"/>
          <w:lang w:eastAsia="en-GB"/>
        </w:rPr>
        <w:t xml:space="preserve"> </w:t>
      </w:r>
      <w:r w:rsidR="009E737B" w:rsidRPr="009F578A">
        <w:rPr>
          <w:sz w:val="24"/>
          <w:szCs w:val="24"/>
          <w:lang w:eastAsia="en-GB"/>
        </w:rPr>
        <w:t xml:space="preserve">we are still not delivering on our ambition </w:t>
      </w:r>
      <w:r w:rsidR="005B1454" w:rsidRPr="009F578A">
        <w:rPr>
          <w:sz w:val="24"/>
          <w:szCs w:val="24"/>
          <w:lang w:eastAsia="en-GB"/>
        </w:rPr>
        <w:t xml:space="preserve">to have </w:t>
      </w:r>
      <w:r w:rsidR="005A2DD7" w:rsidRPr="009F578A">
        <w:rPr>
          <w:sz w:val="24"/>
          <w:szCs w:val="24"/>
          <w:lang w:eastAsia="en-GB"/>
        </w:rPr>
        <w:t xml:space="preserve">representative </w:t>
      </w:r>
      <w:r w:rsidR="005B1454" w:rsidRPr="009F578A">
        <w:rPr>
          <w:sz w:val="24"/>
          <w:szCs w:val="24"/>
          <w:lang w:eastAsia="en-GB"/>
        </w:rPr>
        <w:t>workforce or guarantee</w:t>
      </w:r>
      <w:r w:rsidR="00C35616">
        <w:rPr>
          <w:sz w:val="24"/>
          <w:szCs w:val="24"/>
          <w:lang w:eastAsia="en-GB"/>
        </w:rPr>
        <w:t>d</w:t>
      </w:r>
      <w:r w:rsidR="005B1454" w:rsidRPr="009F578A">
        <w:rPr>
          <w:sz w:val="24"/>
          <w:szCs w:val="24"/>
          <w:lang w:eastAsia="en-GB"/>
        </w:rPr>
        <w:t xml:space="preserve"> equal opportunities and experience for our colleagues irrespective of their background. </w:t>
      </w:r>
    </w:p>
    <w:p w14:paraId="2DCF7D9C" w14:textId="77777777" w:rsidR="005A2DD7" w:rsidRPr="009F578A" w:rsidRDefault="005A2DD7" w:rsidP="005A2DD7">
      <w:pPr>
        <w:rPr>
          <w:sz w:val="24"/>
          <w:szCs w:val="24"/>
          <w:lang w:eastAsia="en-GB"/>
        </w:rPr>
      </w:pPr>
    </w:p>
    <w:p w14:paraId="63A0B2B5" w14:textId="1EA8B9F8" w:rsidR="00FF4C84" w:rsidRDefault="005A2DD7" w:rsidP="00E361AB">
      <w:pPr>
        <w:rPr>
          <w:sz w:val="24"/>
          <w:szCs w:val="24"/>
          <w:lang w:eastAsia="en-GB"/>
        </w:rPr>
      </w:pPr>
      <w:r w:rsidRPr="7FC2874A">
        <w:rPr>
          <w:sz w:val="24"/>
          <w:szCs w:val="24"/>
          <w:lang w:eastAsia="en-GB"/>
        </w:rPr>
        <w:t xml:space="preserve">Vita Health Group </w:t>
      </w:r>
      <w:r w:rsidR="005B1454" w:rsidRPr="7FC2874A">
        <w:rPr>
          <w:sz w:val="24"/>
          <w:szCs w:val="24"/>
          <w:lang w:eastAsia="en-GB"/>
        </w:rPr>
        <w:t>continues to be committed to making</w:t>
      </w:r>
      <w:r w:rsidRPr="7FC2874A">
        <w:rPr>
          <w:sz w:val="24"/>
          <w:szCs w:val="24"/>
          <w:lang w:eastAsia="en-GB"/>
        </w:rPr>
        <w:t xml:space="preserve"> improvements and positive changes for our </w:t>
      </w:r>
      <w:r w:rsidR="00FB197A" w:rsidRPr="7FC2874A">
        <w:rPr>
          <w:sz w:val="24"/>
          <w:szCs w:val="24"/>
          <w:lang w:eastAsia="en-GB"/>
        </w:rPr>
        <w:t xml:space="preserve">racially </w:t>
      </w:r>
      <w:r w:rsidR="00E054FF">
        <w:rPr>
          <w:sz w:val="24"/>
          <w:szCs w:val="24"/>
          <w:lang w:eastAsia="en-GB"/>
        </w:rPr>
        <w:t>minoritised</w:t>
      </w:r>
      <w:r w:rsidR="00FB197A" w:rsidRPr="7FC2874A">
        <w:rPr>
          <w:sz w:val="24"/>
          <w:szCs w:val="24"/>
          <w:lang w:eastAsia="en-GB"/>
        </w:rPr>
        <w:t xml:space="preserve"> </w:t>
      </w:r>
      <w:r w:rsidRPr="7FC2874A">
        <w:rPr>
          <w:sz w:val="24"/>
          <w:szCs w:val="24"/>
          <w:lang w:eastAsia="en-GB"/>
        </w:rPr>
        <w:t>colleagues, which will also bring wider benefits to the organisation.</w:t>
      </w:r>
      <w:r w:rsidR="00CE57C5">
        <w:rPr>
          <w:sz w:val="24"/>
          <w:szCs w:val="24"/>
          <w:lang w:eastAsia="en-GB"/>
        </w:rPr>
        <w:t xml:space="preserve"> We also recognise the link between better outcomes for service users and patients from racially minoritised backgrounds when we</w:t>
      </w:r>
      <w:r w:rsidR="00B630F5">
        <w:rPr>
          <w:sz w:val="24"/>
          <w:szCs w:val="24"/>
          <w:lang w:eastAsia="en-GB"/>
        </w:rPr>
        <w:t xml:space="preserve"> make improvements for colleagues from racially minoritised </w:t>
      </w:r>
      <w:r w:rsidR="003569F9">
        <w:rPr>
          <w:sz w:val="24"/>
          <w:szCs w:val="24"/>
          <w:lang w:eastAsia="en-GB"/>
        </w:rPr>
        <w:t>backgrounds</w:t>
      </w:r>
      <w:r w:rsidR="00B630F5">
        <w:rPr>
          <w:sz w:val="24"/>
          <w:szCs w:val="24"/>
          <w:lang w:eastAsia="en-GB"/>
        </w:rPr>
        <w:t>. We know that we need to be more representative of the communities that we serve</w:t>
      </w:r>
      <w:r w:rsidR="006D67B1">
        <w:rPr>
          <w:sz w:val="24"/>
          <w:szCs w:val="24"/>
          <w:lang w:eastAsia="en-GB"/>
        </w:rPr>
        <w:t>.</w:t>
      </w:r>
      <w:r w:rsidR="00D8328F" w:rsidRPr="7FC2874A">
        <w:rPr>
          <w:sz w:val="24"/>
          <w:szCs w:val="24"/>
          <w:lang w:eastAsia="en-GB"/>
        </w:rPr>
        <w:t xml:space="preserve"> </w:t>
      </w:r>
    </w:p>
    <w:p w14:paraId="4D12478E" w14:textId="77777777" w:rsidR="00793856" w:rsidRPr="00E361AB" w:rsidRDefault="00793856" w:rsidP="00E361AB">
      <w:pPr>
        <w:rPr>
          <w:sz w:val="24"/>
          <w:szCs w:val="24"/>
          <w:lang w:eastAsia="en-GB"/>
        </w:rPr>
      </w:pPr>
    </w:p>
    <w:p w14:paraId="623E998C" w14:textId="05D05FD4" w:rsidR="001F3269" w:rsidRPr="001F3269" w:rsidRDefault="001F3269" w:rsidP="00DB440B">
      <w:pPr>
        <w:pStyle w:val="Heading1"/>
      </w:pPr>
      <w:bookmarkStart w:id="7" w:name="_Toc66915509"/>
      <w:r w:rsidRPr="001F3269">
        <w:t xml:space="preserve">Actions taken to </w:t>
      </w:r>
      <w:bookmarkEnd w:id="7"/>
      <w:r w:rsidR="00E4398B" w:rsidRPr="001F3269">
        <w:t>date.</w:t>
      </w:r>
    </w:p>
    <w:p w14:paraId="16957BE9" w14:textId="25D24603" w:rsidR="001F3269" w:rsidRPr="004D0A9E" w:rsidRDefault="001F3269" w:rsidP="001F3269">
      <w:pPr>
        <w:shd w:val="clear" w:color="auto" w:fill="FFFFFF"/>
        <w:spacing w:after="100" w:afterAutospacing="1" w:line="240" w:lineRule="auto"/>
        <w:rPr>
          <w:sz w:val="24"/>
          <w:szCs w:val="24"/>
          <w:lang w:eastAsia="en-GB"/>
        </w:rPr>
      </w:pPr>
      <w:r w:rsidRPr="004D0A9E">
        <w:rPr>
          <w:sz w:val="24"/>
          <w:szCs w:val="24"/>
          <w:lang w:eastAsia="en-GB"/>
        </w:rPr>
        <w:t xml:space="preserve">To date, Vita Health Group has taken important steps in respect to </w:t>
      </w:r>
      <w:r w:rsidR="005B1454" w:rsidRPr="004D0A9E">
        <w:rPr>
          <w:sz w:val="24"/>
          <w:szCs w:val="24"/>
          <w:lang w:eastAsia="en-GB"/>
        </w:rPr>
        <w:t>issues around race equality</w:t>
      </w:r>
      <w:r w:rsidRPr="004D0A9E">
        <w:rPr>
          <w:sz w:val="24"/>
          <w:szCs w:val="24"/>
          <w:lang w:eastAsia="en-GB"/>
        </w:rPr>
        <w:t>, including:</w:t>
      </w:r>
    </w:p>
    <w:p w14:paraId="6F6E82CF" w14:textId="7F0A285A" w:rsidR="00873284" w:rsidRDefault="000718AB" w:rsidP="00873284">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 xml:space="preserve">A full </w:t>
      </w:r>
      <w:r w:rsidR="005D68AB" w:rsidRPr="005E0725">
        <w:rPr>
          <w:sz w:val="24"/>
          <w:szCs w:val="24"/>
          <w:lang w:eastAsia="en-GB"/>
        </w:rPr>
        <w:t>review</w:t>
      </w:r>
      <w:r>
        <w:rPr>
          <w:sz w:val="24"/>
          <w:szCs w:val="24"/>
          <w:lang w:eastAsia="en-GB"/>
        </w:rPr>
        <w:t xml:space="preserve"> of the</w:t>
      </w:r>
      <w:r w:rsidR="005D68AB" w:rsidRPr="005E0725">
        <w:rPr>
          <w:sz w:val="24"/>
          <w:szCs w:val="24"/>
          <w:lang w:eastAsia="en-GB"/>
        </w:rPr>
        <w:t xml:space="preserve"> recruitment process with the rollout of</w:t>
      </w:r>
      <w:r w:rsidR="00873284" w:rsidRPr="005E0725">
        <w:rPr>
          <w:sz w:val="24"/>
          <w:szCs w:val="24"/>
          <w:lang w:eastAsia="en-GB"/>
        </w:rPr>
        <w:t xml:space="preserve"> full </w:t>
      </w:r>
      <w:r w:rsidR="006823B8" w:rsidRPr="005E0725">
        <w:rPr>
          <w:sz w:val="24"/>
          <w:szCs w:val="24"/>
          <w:lang w:eastAsia="en-GB"/>
        </w:rPr>
        <w:t>suite</w:t>
      </w:r>
      <w:r w:rsidR="00873284" w:rsidRPr="005E0725">
        <w:rPr>
          <w:sz w:val="24"/>
          <w:szCs w:val="24"/>
          <w:lang w:eastAsia="en-GB"/>
        </w:rPr>
        <w:t xml:space="preserve"> of EDI informed recruitment policies</w:t>
      </w:r>
      <w:r w:rsidR="008C05FA">
        <w:rPr>
          <w:sz w:val="24"/>
          <w:szCs w:val="24"/>
          <w:lang w:eastAsia="en-GB"/>
        </w:rPr>
        <w:t>.</w:t>
      </w:r>
    </w:p>
    <w:p w14:paraId="640665A2" w14:textId="0351CB04" w:rsidR="00291C5C" w:rsidRPr="005E0725" w:rsidRDefault="00291C5C" w:rsidP="00873284">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 xml:space="preserve">The introduction and roll out of our </w:t>
      </w:r>
      <w:r w:rsidR="008C05FA">
        <w:rPr>
          <w:sz w:val="24"/>
          <w:szCs w:val="24"/>
          <w:lang w:eastAsia="en-GB"/>
        </w:rPr>
        <w:t>‘</w:t>
      </w:r>
      <w:r>
        <w:rPr>
          <w:sz w:val="24"/>
          <w:szCs w:val="24"/>
          <w:lang w:eastAsia="en-GB"/>
        </w:rPr>
        <w:t>Ethnicity Matter</w:t>
      </w:r>
      <w:r w:rsidR="0063500C">
        <w:rPr>
          <w:sz w:val="24"/>
          <w:szCs w:val="24"/>
          <w:lang w:eastAsia="en-GB"/>
        </w:rPr>
        <w:t>’</w:t>
      </w:r>
      <w:r>
        <w:rPr>
          <w:sz w:val="24"/>
          <w:szCs w:val="24"/>
          <w:lang w:eastAsia="en-GB"/>
        </w:rPr>
        <w:t>s Scheme</w:t>
      </w:r>
      <w:r w:rsidR="008C05FA">
        <w:rPr>
          <w:sz w:val="24"/>
          <w:szCs w:val="24"/>
          <w:lang w:eastAsia="en-GB"/>
        </w:rPr>
        <w:t>’</w:t>
      </w:r>
      <w:r w:rsidR="00A614BA">
        <w:rPr>
          <w:sz w:val="24"/>
          <w:szCs w:val="24"/>
          <w:lang w:eastAsia="en-GB"/>
        </w:rPr>
        <w:t xml:space="preserve"> with the aim to help</w:t>
      </w:r>
      <w:r w:rsidR="0063500C">
        <w:rPr>
          <w:sz w:val="24"/>
          <w:szCs w:val="24"/>
          <w:lang w:eastAsia="en-GB"/>
        </w:rPr>
        <w:t xml:space="preserve"> individuals from racially minoritised communities to have a better chance of </w:t>
      </w:r>
      <w:r w:rsidR="002E1435">
        <w:rPr>
          <w:sz w:val="24"/>
          <w:szCs w:val="24"/>
          <w:lang w:eastAsia="en-GB"/>
        </w:rPr>
        <w:t>being shortlisted for more senior roles</w:t>
      </w:r>
      <w:r w:rsidR="00722276">
        <w:rPr>
          <w:sz w:val="24"/>
          <w:szCs w:val="24"/>
          <w:lang w:eastAsia="en-GB"/>
        </w:rPr>
        <w:t xml:space="preserve"> where they meet the minimum criteria for the advertised roles.</w:t>
      </w:r>
    </w:p>
    <w:p w14:paraId="45CADE31" w14:textId="33CA596A" w:rsidR="004D0A9E" w:rsidRPr="005E0725" w:rsidRDefault="00BF10E4" w:rsidP="48A7234E">
      <w:pPr>
        <w:pStyle w:val="ListParagraph"/>
        <w:numPr>
          <w:ilvl w:val="0"/>
          <w:numId w:val="27"/>
        </w:numPr>
        <w:shd w:val="clear" w:color="auto" w:fill="FFFFFF" w:themeFill="background1"/>
        <w:spacing w:after="100" w:afterAutospacing="1" w:line="240" w:lineRule="auto"/>
        <w:rPr>
          <w:sz w:val="24"/>
          <w:szCs w:val="24"/>
          <w:lang w:eastAsia="en-GB"/>
        </w:rPr>
      </w:pPr>
      <w:r w:rsidRPr="005E0725">
        <w:rPr>
          <w:sz w:val="24"/>
          <w:szCs w:val="24"/>
          <w:lang w:eastAsia="en-GB"/>
        </w:rPr>
        <w:t xml:space="preserve">Ongoing support of </w:t>
      </w:r>
      <w:r w:rsidR="00BD4C7C">
        <w:rPr>
          <w:sz w:val="24"/>
          <w:szCs w:val="24"/>
          <w:lang w:eastAsia="en-GB"/>
        </w:rPr>
        <w:t>the VHG</w:t>
      </w:r>
      <w:r w:rsidRPr="005E0725">
        <w:rPr>
          <w:sz w:val="24"/>
          <w:szCs w:val="24"/>
          <w:lang w:eastAsia="en-GB"/>
        </w:rPr>
        <w:t xml:space="preserve"> Rac</w:t>
      </w:r>
      <w:r w:rsidR="00582660">
        <w:rPr>
          <w:sz w:val="24"/>
          <w:szCs w:val="24"/>
          <w:lang w:eastAsia="en-GB"/>
        </w:rPr>
        <w:t>e</w:t>
      </w:r>
      <w:r w:rsidRPr="005E0725">
        <w:rPr>
          <w:sz w:val="24"/>
          <w:szCs w:val="24"/>
          <w:lang w:eastAsia="en-GB"/>
        </w:rPr>
        <w:t xml:space="preserve"> Equality Network</w:t>
      </w:r>
      <w:r w:rsidR="000127D5">
        <w:rPr>
          <w:sz w:val="24"/>
          <w:szCs w:val="24"/>
          <w:lang w:eastAsia="en-GB"/>
        </w:rPr>
        <w:t xml:space="preserve"> (REN) &amp; REN guest speaker sessions.</w:t>
      </w:r>
    </w:p>
    <w:p w14:paraId="669EAE72" w14:textId="7EE0FBB9" w:rsidR="004D0A9E" w:rsidRPr="005E0725" w:rsidRDefault="002E3603" w:rsidP="004D0A9E">
      <w:pPr>
        <w:pStyle w:val="ListParagraph"/>
        <w:numPr>
          <w:ilvl w:val="0"/>
          <w:numId w:val="27"/>
        </w:numPr>
        <w:shd w:val="clear" w:color="auto" w:fill="FFFFFF"/>
        <w:spacing w:after="100" w:afterAutospacing="1" w:line="240" w:lineRule="auto"/>
        <w:rPr>
          <w:sz w:val="24"/>
          <w:szCs w:val="24"/>
          <w:lang w:eastAsia="en-GB"/>
        </w:rPr>
      </w:pPr>
      <w:r w:rsidRPr="005E0725">
        <w:rPr>
          <w:sz w:val="24"/>
          <w:szCs w:val="24"/>
          <w:lang w:eastAsia="en-GB"/>
        </w:rPr>
        <w:t xml:space="preserve">Development of microaggressions (focussing on race/ethnicity) training </w:t>
      </w:r>
      <w:r w:rsidR="009A0A76">
        <w:rPr>
          <w:sz w:val="24"/>
          <w:szCs w:val="24"/>
          <w:lang w:eastAsia="en-GB"/>
        </w:rPr>
        <w:t>both in a recorded webinar and online sessions format</w:t>
      </w:r>
      <w:r w:rsidR="00582660">
        <w:rPr>
          <w:sz w:val="24"/>
          <w:szCs w:val="24"/>
          <w:lang w:eastAsia="en-GB"/>
        </w:rPr>
        <w:t>. This training has been expanded and made available to the wider company.</w:t>
      </w:r>
    </w:p>
    <w:p w14:paraId="36E1DF7D" w14:textId="74D51278" w:rsidR="004D0A9E" w:rsidRDefault="005E0725" w:rsidP="004D0A9E">
      <w:pPr>
        <w:pStyle w:val="ListParagraph"/>
        <w:numPr>
          <w:ilvl w:val="0"/>
          <w:numId w:val="27"/>
        </w:numPr>
        <w:shd w:val="clear" w:color="auto" w:fill="FFFFFF"/>
        <w:spacing w:after="100" w:afterAutospacing="1" w:line="240" w:lineRule="auto"/>
        <w:rPr>
          <w:sz w:val="24"/>
          <w:szCs w:val="24"/>
          <w:lang w:eastAsia="en-GB"/>
        </w:rPr>
      </w:pPr>
      <w:r w:rsidRPr="005E0725">
        <w:rPr>
          <w:sz w:val="24"/>
          <w:szCs w:val="24"/>
          <w:lang w:eastAsia="en-GB"/>
        </w:rPr>
        <w:t xml:space="preserve">Expansion of </w:t>
      </w:r>
      <w:r w:rsidR="003D53FF">
        <w:rPr>
          <w:sz w:val="24"/>
          <w:szCs w:val="24"/>
          <w:lang w:eastAsia="en-GB"/>
        </w:rPr>
        <w:t xml:space="preserve">the </w:t>
      </w:r>
      <w:r w:rsidRPr="005E0725">
        <w:rPr>
          <w:sz w:val="24"/>
          <w:szCs w:val="24"/>
          <w:lang w:eastAsia="en-GB"/>
        </w:rPr>
        <w:t>Equality, Diversity, and Inclusion team</w:t>
      </w:r>
      <w:r w:rsidR="003D53FF">
        <w:rPr>
          <w:sz w:val="24"/>
          <w:szCs w:val="24"/>
          <w:lang w:eastAsia="en-GB"/>
        </w:rPr>
        <w:t xml:space="preserve"> into the People Services Team</w:t>
      </w:r>
      <w:r w:rsidR="000127D5">
        <w:rPr>
          <w:sz w:val="24"/>
          <w:szCs w:val="24"/>
          <w:lang w:eastAsia="en-GB"/>
        </w:rPr>
        <w:t>.</w:t>
      </w:r>
    </w:p>
    <w:p w14:paraId="46AC3D67" w14:textId="0742F01F" w:rsidR="006D1B0F" w:rsidRDefault="00B523C3" w:rsidP="009A11AF">
      <w:pPr>
        <w:pStyle w:val="ListParagraph"/>
        <w:numPr>
          <w:ilvl w:val="0"/>
          <w:numId w:val="27"/>
        </w:numPr>
        <w:shd w:val="clear" w:color="auto" w:fill="FFFFFF"/>
        <w:spacing w:after="100" w:afterAutospacing="1" w:line="240" w:lineRule="auto"/>
        <w:rPr>
          <w:sz w:val="24"/>
          <w:szCs w:val="24"/>
          <w:lang w:eastAsia="en-GB"/>
        </w:rPr>
      </w:pPr>
      <w:r>
        <w:rPr>
          <w:sz w:val="24"/>
          <w:szCs w:val="24"/>
          <w:lang w:eastAsia="en-GB"/>
        </w:rPr>
        <w:t>Engagement with national race equality awareness campaigns – Race Equality Week</w:t>
      </w:r>
      <w:r w:rsidR="000127D5">
        <w:rPr>
          <w:sz w:val="24"/>
          <w:szCs w:val="24"/>
          <w:lang w:eastAsia="en-GB"/>
        </w:rPr>
        <w:t>.</w:t>
      </w:r>
    </w:p>
    <w:p w14:paraId="24DBC8E7" w14:textId="14774A0E" w:rsidR="001F3269" w:rsidRPr="001F3269" w:rsidRDefault="00DB440B" w:rsidP="00DB440B">
      <w:pPr>
        <w:pStyle w:val="Heading1"/>
      </w:pPr>
      <w:bookmarkStart w:id="8" w:name="_Toc66915510"/>
      <w:r w:rsidRPr="00DB440B">
        <w:t>Engagement and Communication</w:t>
      </w:r>
      <w:r w:rsidR="001F3269" w:rsidRPr="001F3269">
        <w:t xml:space="preserve"> Plan</w:t>
      </w:r>
      <w:bookmarkEnd w:id="8"/>
    </w:p>
    <w:p w14:paraId="1EB7072F" w14:textId="752D76EB" w:rsidR="001F3269" w:rsidRDefault="001F3269" w:rsidP="006730E3">
      <w:pPr>
        <w:rPr>
          <w:sz w:val="24"/>
          <w:szCs w:val="24"/>
          <w:lang w:eastAsia="en-GB"/>
        </w:rPr>
      </w:pPr>
      <w:r w:rsidRPr="006730E3">
        <w:rPr>
          <w:sz w:val="24"/>
          <w:szCs w:val="24"/>
          <w:lang w:eastAsia="en-GB"/>
        </w:rPr>
        <w:t xml:space="preserve">We want to ensure that we </w:t>
      </w:r>
      <w:r w:rsidR="00FB51E9" w:rsidRPr="006730E3">
        <w:rPr>
          <w:sz w:val="24"/>
          <w:szCs w:val="24"/>
          <w:lang w:eastAsia="en-GB"/>
        </w:rPr>
        <w:t>use</w:t>
      </w:r>
      <w:r w:rsidRPr="006730E3">
        <w:rPr>
          <w:sz w:val="24"/>
          <w:szCs w:val="24"/>
          <w:lang w:eastAsia="en-GB"/>
        </w:rPr>
        <w:t xml:space="preserve"> this data effectively and build on the progress taken to date, evaluating the </w:t>
      </w:r>
      <w:r w:rsidR="00DB440B" w:rsidRPr="006730E3">
        <w:rPr>
          <w:sz w:val="24"/>
          <w:szCs w:val="24"/>
          <w:lang w:eastAsia="en-GB"/>
        </w:rPr>
        <w:t>information,</w:t>
      </w:r>
      <w:r w:rsidRPr="006730E3">
        <w:rPr>
          <w:sz w:val="24"/>
          <w:szCs w:val="24"/>
          <w:lang w:eastAsia="en-GB"/>
        </w:rPr>
        <w:t xml:space="preserve"> and using this intelligence to inform the actions taken.</w:t>
      </w:r>
    </w:p>
    <w:p w14:paraId="26628ADE" w14:textId="77777777" w:rsidR="006730E3" w:rsidRPr="006730E3" w:rsidRDefault="006730E3" w:rsidP="006730E3">
      <w:pPr>
        <w:rPr>
          <w:sz w:val="24"/>
          <w:szCs w:val="24"/>
          <w:lang w:eastAsia="en-GB"/>
        </w:rPr>
      </w:pPr>
    </w:p>
    <w:p w14:paraId="6E9B5191" w14:textId="6E521908" w:rsidR="001F3269" w:rsidRDefault="001F3269" w:rsidP="006730E3">
      <w:pPr>
        <w:rPr>
          <w:sz w:val="24"/>
          <w:szCs w:val="24"/>
          <w:lang w:eastAsia="en-GB"/>
        </w:rPr>
      </w:pPr>
      <w:r w:rsidRPr="006730E3">
        <w:rPr>
          <w:sz w:val="24"/>
          <w:szCs w:val="24"/>
          <w:lang w:eastAsia="en-GB"/>
        </w:rPr>
        <w:t>The following action plan and timetable will guide next steps.</w:t>
      </w:r>
    </w:p>
    <w:p w14:paraId="22E5EF9E" w14:textId="77777777" w:rsidR="006730E3" w:rsidRPr="006730E3" w:rsidRDefault="006730E3" w:rsidP="006730E3">
      <w:pPr>
        <w:rPr>
          <w:sz w:val="24"/>
          <w:szCs w:val="24"/>
          <w:lang w:eastAsia="en-GB"/>
        </w:rPr>
      </w:pPr>
    </w:p>
    <w:tbl>
      <w:tblPr>
        <w:tblStyle w:val="GridTable4-Accent1"/>
        <w:tblW w:w="13462" w:type="dxa"/>
        <w:tblLook w:val="04A0" w:firstRow="1" w:lastRow="0" w:firstColumn="1" w:lastColumn="0" w:noHBand="0" w:noVBand="1"/>
      </w:tblPr>
      <w:tblGrid>
        <w:gridCol w:w="5382"/>
        <w:gridCol w:w="4678"/>
        <w:gridCol w:w="3402"/>
      </w:tblGrid>
      <w:tr w:rsidR="001F3269" w:rsidRPr="00E14EA1" w14:paraId="4B53842F" w14:textId="77777777" w:rsidTr="53FB6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57950A0E" w14:textId="77777777" w:rsidR="001F3269" w:rsidRPr="00E14EA1" w:rsidRDefault="001F3269" w:rsidP="00DB440B">
            <w:pPr>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Action</w:t>
            </w:r>
          </w:p>
        </w:tc>
        <w:tc>
          <w:tcPr>
            <w:tcW w:w="4678" w:type="dxa"/>
            <w:hideMark/>
          </w:tcPr>
          <w:p w14:paraId="0BAFA7F6" w14:textId="6FFBB2FB" w:rsidR="001F3269" w:rsidRPr="00E14EA1" w:rsidRDefault="001F3269" w:rsidP="00DB440B">
            <w:pPr>
              <w:cnfStyle w:val="100000000000" w:firstRow="1"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Who</w:t>
            </w:r>
            <w:r w:rsidR="005859A8">
              <w:rPr>
                <w:rFonts w:eastAsia="Times New Roman" w:cs="Calibri"/>
                <w:color w:val="000000"/>
                <w:kern w:val="0"/>
                <w:sz w:val="24"/>
                <w:szCs w:val="24"/>
                <w:lang w:eastAsia="en-GB"/>
              </w:rPr>
              <w:t xml:space="preserve"> is</w:t>
            </w:r>
            <w:r w:rsidRPr="00E14EA1">
              <w:rPr>
                <w:rFonts w:eastAsia="Times New Roman" w:cs="Calibri"/>
                <w:color w:val="000000"/>
                <w:kern w:val="0"/>
                <w:sz w:val="24"/>
                <w:szCs w:val="24"/>
                <w:lang w:eastAsia="en-GB"/>
              </w:rPr>
              <w:t xml:space="preserve"> Responsible</w:t>
            </w:r>
          </w:p>
        </w:tc>
        <w:tc>
          <w:tcPr>
            <w:tcW w:w="3402" w:type="dxa"/>
            <w:hideMark/>
          </w:tcPr>
          <w:p w14:paraId="6CCB38EB" w14:textId="77777777" w:rsidR="001F3269" w:rsidRPr="00E14EA1" w:rsidRDefault="001F3269" w:rsidP="00DB440B">
            <w:pPr>
              <w:cnfStyle w:val="100000000000" w:firstRow="1"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When</w:t>
            </w:r>
          </w:p>
        </w:tc>
      </w:tr>
      <w:tr w:rsidR="001F3269" w:rsidRPr="00E14EA1" w14:paraId="55FD1AD3" w14:textId="77777777" w:rsidTr="53FB6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5E02DFCE" w14:textId="2E6D553C" w:rsidR="001F3269" w:rsidRPr="00E14EA1" w:rsidRDefault="001F3269" w:rsidP="00DB440B">
            <w:pPr>
              <w:rPr>
                <w:rFonts w:eastAsia="Times New Roman" w:cs="Calibri"/>
                <w:b w:val="0"/>
                <w:bCs w:val="0"/>
                <w:color w:val="000000"/>
                <w:kern w:val="0"/>
                <w:sz w:val="24"/>
                <w:szCs w:val="24"/>
                <w:lang w:eastAsia="en-GB"/>
              </w:rPr>
            </w:pPr>
            <w:r w:rsidRPr="00E14EA1">
              <w:rPr>
                <w:rFonts w:eastAsia="Times New Roman" w:cs="Calibri"/>
                <w:b w:val="0"/>
                <w:bCs w:val="0"/>
                <w:color w:val="000000"/>
                <w:kern w:val="0"/>
                <w:sz w:val="24"/>
                <w:szCs w:val="24"/>
                <w:lang w:eastAsia="en-GB"/>
              </w:rPr>
              <w:t xml:space="preserve">Full review and analysis of WRES matrices and identification </w:t>
            </w:r>
            <w:r w:rsidR="00DB440B" w:rsidRPr="00E14EA1">
              <w:rPr>
                <w:rFonts w:eastAsia="Times New Roman" w:cs="Calibri"/>
                <w:b w:val="0"/>
                <w:bCs w:val="0"/>
                <w:color w:val="000000"/>
                <w:kern w:val="0"/>
                <w:sz w:val="24"/>
                <w:szCs w:val="24"/>
                <w:lang w:eastAsia="en-GB"/>
              </w:rPr>
              <w:t>of potential</w:t>
            </w:r>
            <w:r w:rsidRPr="00E14EA1">
              <w:rPr>
                <w:rFonts w:eastAsia="Times New Roman" w:cs="Calibri"/>
                <w:b w:val="0"/>
                <w:bCs w:val="0"/>
                <w:color w:val="000000"/>
                <w:kern w:val="0"/>
                <w:sz w:val="24"/>
                <w:szCs w:val="24"/>
                <w:lang w:eastAsia="en-GB"/>
              </w:rPr>
              <w:t xml:space="preserve"> actions</w:t>
            </w:r>
            <w:r w:rsidR="004D1BDA">
              <w:rPr>
                <w:rFonts w:eastAsia="Times New Roman" w:cs="Calibri"/>
                <w:b w:val="0"/>
                <w:bCs w:val="0"/>
                <w:color w:val="000000"/>
                <w:kern w:val="0"/>
                <w:sz w:val="24"/>
                <w:szCs w:val="24"/>
                <w:lang w:eastAsia="en-GB"/>
              </w:rPr>
              <w:t>.</w:t>
            </w:r>
          </w:p>
        </w:tc>
        <w:tc>
          <w:tcPr>
            <w:tcW w:w="4678" w:type="dxa"/>
            <w:hideMark/>
          </w:tcPr>
          <w:p w14:paraId="2F50CEC8" w14:textId="355D9309" w:rsidR="001F3269" w:rsidRPr="00E14EA1" w:rsidRDefault="006F23BA"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 xml:space="preserve">People Services Team and allocated </w:t>
            </w:r>
            <w:r w:rsidR="003374ED">
              <w:rPr>
                <w:rFonts w:eastAsia="Times New Roman" w:cs="Calibri"/>
                <w:color w:val="000000"/>
                <w:kern w:val="0"/>
                <w:sz w:val="24"/>
                <w:szCs w:val="24"/>
                <w:lang w:eastAsia="en-GB"/>
              </w:rPr>
              <w:t>EDI Practitioner</w:t>
            </w:r>
          </w:p>
        </w:tc>
        <w:tc>
          <w:tcPr>
            <w:tcW w:w="3402" w:type="dxa"/>
            <w:hideMark/>
          </w:tcPr>
          <w:p w14:paraId="4A19AC8B" w14:textId="65273F34" w:rsidR="001F3269" w:rsidRPr="00E14EA1" w:rsidRDefault="00566F47"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July</w:t>
            </w:r>
            <w:r w:rsidR="001F3269" w:rsidRPr="00E14EA1">
              <w:rPr>
                <w:rFonts w:eastAsia="Times New Roman" w:cs="Calibri"/>
                <w:color w:val="000000"/>
                <w:kern w:val="0"/>
                <w:sz w:val="24"/>
                <w:szCs w:val="24"/>
                <w:lang w:eastAsia="en-GB"/>
              </w:rPr>
              <w:t xml:space="preserve"> 202</w:t>
            </w:r>
            <w:r w:rsidR="006F23BA">
              <w:rPr>
                <w:rFonts w:eastAsia="Times New Roman" w:cs="Calibri"/>
                <w:color w:val="000000"/>
                <w:kern w:val="0"/>
                <w:sz w:val="24"/>
                <w:szCs w:val="24"/>
                <w:lang w:eastAsia="en-GB"/>
              </w:rPr>
              <w:t>3</w:t>
            </w:r>
          </w:p>
        </w:tc>
      </w:tr>
      <w:tr w:rsidR="001F3269" w:rsidRPr="00E14EA1" w14:paraId="59BE5387" w14:textId="77777777" w:rsidTr="53FB67B4">
        <w:tc>
          <w:tcPr>
            <w:cnfStyle w:val="001000000000" w:firstRow="0" w:lastRow="0" w:firstColumn="1" w:lastColumn="0" w:oddVBand="0" w:evenVBand="0" w:oddHBand="0" w:evenHBand="0" w:firstRowFirstColumn="0" w:firstRowLastColumn="0" w:lastRowFirstColumn="0" w:lastRowLastColumn="0"/>
            <w:tcW w:w="5382" w:type="dxa"/>
            <w:hideMark/>
          </w:tcPr>
          <w:p w14:paraId="69FAF1AF" w14:textId="4B286944" w:rsidR="001F3269" w:rsidRPr="00E14EA1" w:rsidRDefault="00B425AA" w:rsidP="00DB440B">
            <w:pPr>
              <w:rPr>
                <w:rFonts w:eastAsia="Times New Roman" w:cs="Calibri"/>
                <w:b w:val="0"/>
                <w:bCs w:val="0"/>
                <w:color w:val="000000"/>
                <w:kern w:val="0"/>
                <w:sz w:val="24"/>
                <w:szCs w:val="24"/>
                <w:lang w:eastAsia="en-GB"/>
              </w:rPr>
            </w:pPr>
            <w:r>
              <w:rPr>
                <w:rFonts w:eastAsia="Times New Roman" w:cs="Calibri"/>
                <w:b w:val="0"/>
                <w:bCs w:val="0"/>
                <w:color w:val="000000"/>
                <w:kern w:val="0"/>
                <w:sz w:val="24"/>
                <w:szCs w:val="24"/>
                <w:lang w:eastAsia="en-GB"/>
              </w:rPr>
              <w:t>E</w:t>
            </w:r>
            <w:r w:rsidR="00260835" w:rsidRPr="00E14EA1">
              <w:rPr>
                <w:rFonts w:eastAsia="Times New Roman" w:cs="Calibri"/>
                <w:b w:val="0"/>
                <w:bCs w:val="0"/>
                <w:color w:val="000000"/>
                <w:kern w:val="0"/>
                <w:sz w:val="24"/>
                <w:szCs w:val="24"/>
                <w:lang w:eastAsia="en-GB"/>
              </w:rPr>
              <w:t>ngagement</w:t>
            </w:r>
            <w:r w:rsidR="003F4411">
              <w:rPr>
                <w:rFonts w:eastAsia="Times New Roman" w:cs="Calibri"/>
                <w:color w:val="000000"/>
                <w:kern w:val="0"/>
                <w:sz w:val="24"/>
                <w:szCs w:val="24"/>
                <w:lang w:eastAsia="en-GB"/>
              </w:rPr>
              <w:t xml:space="preserve"> </w:t>
            </w:r>
            <w:r w:rsidR="001F3269" w:rsidRPr="00E14EA1">
              <w:rPr>
                <w:rFonts w:eastAsia="Times New Roman" w:cs="Calibri"/>
                <w:b w:val="0"/>
                <w:bCs w:val="0"/>
                <w:color w:val="000000"/>
                <w:kern w:val="0"/>
                <w:sz w:val="24"/>
                <w:szCs w:val="24"/>
                <w:lang w:eastAsia="en-GB"/>
              </w:rPr>
              <w:t xml:space="preserve">with Vita </w:t>
            </w:r>
            <w:r w:rsidR="001552ED" w:rsidRPr="00E14EA1">
              <w:rPr>
                <w:rFonts w:eastAsia="Times New Roman" w:cs="Calibri"/>
                <w:b w:val="0"/>
                <w:bCs w:val="0"/>
                <w:color w:val="000000"/>
                <w:kern w:val="0"/>
                <w:sz w:val="24"/>
                <w:szCs w:val="24"/>
                <w:lang w:eastAsia="en-GB"/>
              </w:rPr>
              <w:t>Race Equality</w:t>
            </w:r>
            <w:r w:rsidR="001F3269" w:rsidRPr="00E14EA1">
              <w:rPr>
                <w:rFonts w:eastAsia="Times New Roman" w:cs="Calibri"/>
                <w:b w:val="0"/>
                <w:bCs w:val="0"/>
                <w:color w:val="000000"/>
                <w:kern w:val="0"/>
                <w:sz w:val="24"/>
                <w:szCs w:val="24"/>
                <w:lang w:eastAsia="en-GB"/>
              </w:rPr>
              <w:t xml:space="preserve"> </w:t>
            </w:r>
            <w:r w:rsidR="00812F33" w:rsidRPr="00E14EA1">
              <w:rPr>
                <w:rFonts w:eastAsia="Times New Roman" w:cs="Calibri"/>
                <w:b w:val="0"/>
                <w:bCs w:val="0"/>
                <w:color w:val="000000"/>
                <w:kern w:val="0"/>
                <w:sz w:val="24"/>
                <w:szCs w:val="24"/>
                <w:lang w:eastAsia="en-GB"/>
              </w:rPr>
              <w:t>Colleague</w:t>
            </w:r>
            <w:r w:rsidR="001F3269" w:rsidRPr="00E14EA1">
              <w:rPr>
                <w:rFonts w:eastAsia="Times New Roman" w:cs="Calibri"/>
                <w:b w:val="0"/>
                <w:bCs w:val="0"/>
                <w:color w:val="000000"/>
                <w:kern w:val="0"/>
                <w:sz w:val="24"/>
                <w:szCs w:val="24"/>
                <w:lang w:eastAsia="en-GB"/>
              </w:rPr>
              <w:t xml:space="preserve"> Network</w:t>
            </w:r>
            <w:r w:rsidR="003B099A">
              <w:rPr>
                <w:rFonts w:eastAsia="Times New Roman" w:cs="Calibri"/>
                <w:b w:val="0"/>
                <w:bCs w:val="0"/>
                <w:color w:val="000000"/>
                <w:kern w:val="0"/>
                <w:sz w:val="24"/>
                <w:szCs w:val="24"/>
                <w:lang w:eastAsia="en-GB"/>
              </w:rPr>
              <w:t xml:space="preserve"> &amp; </w:t>
            </w:r>
            <w:r w:rsidR="004D1BDA">
              <w:rPr>
                <w:rFonts w:eastAsia="Times New Roman" w:cs="Calibri"/>
                <w:b w:val="0"/>
                <w:bCs w:val="0"/>
                <w:color w:val="000000"/>
                <w:kern w:val="0"/>
                <w:sz w:val="24"/>
                <w:szCs w:val="24"/>
                <w:lang w:eastAsia="en-GB"/>
              </w:rPr>
              <w:t>wider company.</w:t>
            </w:r>
          </w:p>
        </w:tc>
        <w:tc>
          <w:tcPr>
            <w:tcW w:w="4678" w:type="dxa"/>
            <w:hideMark/>
          </w:tcPr>
          <w:p w14:paraId="5B16A907" w14:textId="27F4DD0E" w:rsidR="001F3269" w:rsidRPr="00E14EA1" w:rsidRDefault="00B523C3"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Race Equality Network Lead/Co-Ordinator</w:t>
            </w:r>
            <w:r w:rsidR="003374ED">
              <w:rPr>
                <w:rFonts w:eastAsia="Times New Roman" w:cs="Calibri"/>
                <w:color w:val="000000"/>
                <w:kern w:val="0"/>
                <w:sz w:val="24"/>
                <w:szCs w:val="24"/>
                <w:lang w:eastAsia="en-GB"/>
              </w:rPr>
              <w:t xml:space="preserve"> in partnership with allocated EDI Practitioner</w:t>
            </w:r>
          </w:p>
        </w:tc>
        <w:tc>
          <w:tcPr>
            <w:tcW w:w="3402" w:type="dxa"/>
            <w:hideMark/>
          </w:tcPr>
          <w:p w14:paraId="0F5F654F" w14:textId="2DC189A1" w:rsidR="001F3269" w:rsidRPr="00E14EA1" w:rsidRDefault="00566F47"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July</w:t>
            </w:r>
            <w:r w:rsidR="001F3269" w:rsidRPr="00E14EA1">
              <w:rPr>
                <w:rFonts w:eastAsia="Times New Roman" w:cs="Calibri"/>
                <w:color w:val="000000"/>
                <w:kern w:val="0"/>
                <w:sz w:val="24"/>
                <w:szCs w:val="24"/>
                <w:lang w:eastAsia="en-GB"/>
              </w:rPr>
              <w:t xml:space="preserve"> 202</w:t>
            </w:r>
            <w:r w:rsidR="003374ED">
              <w:rPr>
                <w:rFonts w:eastAsia="Times New Roman" w:cs="Calibri"/>
                <w:color w:val="000000"/>
                <w:kern w:val="0"/>
                <w:sz w:val="24"/>
                <w:szCs w:val="24"/>
                <w:lang w:eastAsia="en-GB"/>
              </w:rPr>
              <w:t>3</w:t>
            </w:r>
          </w:p>
        </w:tc>
      </w:tr>
      <w:tr w:rsidR="001F3269" w:rsidRPr="00E14EA1" w14:paraId="0CC8E41B" w14:textId="77777777" w:rsidTr="53FB6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759734FC" w14:textId="336BB15E" w:rsidR="001F3269" w:rsidRPr="00E14EA1" w:rsidRDefault="00CF47D5" w:rsidP="00DB440B">
            <w:pPr>
              <w:rPr>
                <w:rFonts w:eastAsia="Times New Roman" w:cs="Calibri"/>
                <w:b w:val="0"/>
                <w:bCs w:val="0"/>
                <w:color w:val="000000"/>
                <w:kern w:val="0"/>
                <w:sz w:val="24"/>
                <w:szCs w:val="24"/>
                <w:lang w:eastAsia="en-GB"/>
              </w:rPr>
            </w:pPr>
            <w:r w:rsidRPr="00E14EA1">
              <w:rPr>
                <w:rFonts w:eastAsia="Times New Roman" w:cs="Calibri"/>
                <w:b w:val="0"/>
                <w:bCs w:val="0"/>
                <w:color w:val="000000"/>
                <w:kern w:val="0"/>
                <w:sz w:val="24"/>
                <w:szCs w:val="24"/>
                <w:lang w:eastAsia="en-GB"/>
              </w:rPr>
              <w:t>Feedback</w:t>
            </w:r>
            <w:r w:rsidR="001F3269" w:rsidRPr="00E14EA1">
              <w:rPr>
                <w:rFonts w:eastAsia="Times New Roman" w:cs="Calibri"/>
                <w:b w:val="0"/>
                <w:bCs w:val="0"/>
                <w:color w:val="000000"/>
                <w:kern w:val="0"/>
                <w:sz w:val="24"/>
                <w:szCs w:val="24"/>
                <w:lang w:eastAsia="en-GB"/>
              </w:rPr>
              <w:t xml:space="preserve"> to Executive Management Team and</w:t>
            </w:r>
            <w:r w:rsidRPr="00E14EA1">
              <w:rPr>
                <w:rFonts w:eastAsia="Times New Roman" w:cs="Calibri"/>
                <w:b w:val="0"/>
                <w:bCs w:val="0"/>
                <w:color w:val="000000"/>
                <w:kern w:val="0"/>
                <w:sz w:val="24"/>
                <w:szCs w:val="24"/>
                <w:lang w:eastAsia="en-GB"/>
              </w:rPr>
              <w:t xml:space="preserve"> agree</w:t>
            </w:r>
            <w:r w:rsidR="001F3269" w:rsidRPr="00E14EA1">
              <w:rPr>
                <w:rFonts w:eastAsia="Times New Roman" w:cs="Calibri"/>
                <w:b w:val="0"/>
                <w:bCs w:val="0"/>
                <w:color w:val="000000"/>
                <w:kern w:val="0"/>
                <w:sz w:val="24"/>
                <w:szCs w:val="24"/>
                <w:lang w:eastAsia="en-GB"/>
              </w:rPr>
              <w:t xml:space="preserve"> next step</w:t>
            </w:r>
            <w:r w:rsidRPr="00E14EA1">
              <w:rPr>
                <w:rFonts w:eastAsia="Times New Roman" w:cs="Calibri"/>
                <w:b w:val="0"/>
                <w:bCs w:val="0"/>
                <w:color w:val="000000"/>
                <w:kern w:val="0"/>
                <w:sz w:val="24"/>
                <w:szCs w:val="24"/>
                <w:lang w:eastAsia="en-GB"/>
              </w:rPr>
              <w:t>s</w:t>
            </w:r>
            <w:r w:rsidR="004D1BDA">
              <w:rPr>
                <w:rFonts w:eastAsia="Times New Roman" w:cs="Calibri"/>
                <w:b w:val="0"/>
                <w:bCs w:val="0"/>
                <w:color w:val="000000"/>
                <w:kern w:val="0"/>
                <w:sz w:val="24"/>
                <w:szCs w:val="24"/>
                <w:lang w:eastAsia="en-GB"/>
              </w:rPr>
              <w:t>.</w:t>
            </w:r>
          </w:p>
        </w:tc>
        <w:tc>
          <w:tcPr>
            <w:tcW w:w="4678" w:type="dxa"/>
            <w:hideMark/>
          </w:tcPr>
          <w:p w14:paraId="44D8AAAC" w14:textId="77777777" w:rsidR="001F3269" w:rsidRPr="00E14EA1" w:rsidRDefault="001F3269"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EDI Board Lead</w:t>
            </w:r>
          </w:p>
        </w:tc>
        <w:tc>
          <w:tcPr>
            <w:tcW w:w="3402" w:type="dxa"/>
            <w:hideMark/>
          </w:tcPr>
          <w:p w14:paraId="47185D87" w14:textId="7879254F" w:rsidR="001F3269" w:rsidRPr="00E14EA1" w:rsidRDefault="00566F47"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sidRPr="00E14EA1">
              <w:rPr>
                <w:rFonts w:eastAsia="Times New Roman" w:cs="Calibri"/>
                <w:color w:val="000000"/>
                <w:kern w:val="0"/>
                <w:sz w:val="24"/>
                <w:szCs w:val="24"/>
                <w:lang w:eastAsia="en-GB"/>
              </w:rPr>
              <w:t>July</w:t>
            </w:r>
            <w:r w:rsidR="001F3269" w:rsidRPr="00E14EA1">
              <w:rPr>
                <w:rFonts w:eastAsia="Times New Roman" w:cs="Calibri"/>
                <w:color w:val="000000"/>
                <w:kern w:val="0"/>
                <w:sz w:val="24"/>
                <w:szCs w:val="24"/>
                <w:lang w:eastAsia="en-GB"/>
              </w:rPr>
              <w:t xml:space="preserve"> 202</w:t>
            </w:r>
            <w:r w:rsidR="003374ED">
              <w:rPr>
                <w:rFonts w:eastAsia="Times New Roman" w:cs="Calibri"/>
                <w:color w:val="000000"/>
                <w:kern w:val="0"/>
                <w:sz w:val="24"/>
                <w:szCs w:val="24"/>
                <w:lang w:eastAsia="en-GB"/>
              </w:rPr>
              <w:t>3</w:t>
            </w:r>
          </w:p>
        </w:tc>
      </w:tr>
      <w:tr w:rsidR="001F3269" w:rsidRPr="00E14EA1" w14:paraId="5B4580C7" w14:textId="77777777" w:rsidTr="53FB67B4">
        <w:tc>
          <w:tcPr>
            <w:cnfStyle w:val="001000000000" w:firstRow="0" w:lastRow="0" w:firstColumn="1" w:lastColumn="0" w:oddVBand="0" w:evenVBand="0" w:oddHBand="0" w:evenHBand="0" w:firstRowFirstColumn="0" w:firstRowLastColumn="0" w:lastRowFirstColumn="0" w:lastRowLastColumn="0"/>
            <w:tcW w:w="5382" w:type="dxa"/>
            <w:hideMark/>
          </w:tcPr>
          <w:p w14:paraId="61070877" w14:textId="4580436E" w:rsidR="001F3269" w:rsidRPr="00E14EA1" w:rsidRDefault="001F3269" w:rsidP="00DB440B">
            <w:pPr>
              <w:rPr>
                <w:rFonts w:eastAsia="Times New Roman" w:cs="Calibri"/>
                <w:b w:val="0"/>
                <w:bCs w:val="0"/>
                <w:color w:val="000000"/>
                <w:kern w:val="0"/>
                <w:sz w:val="24"/>
                <w:szCs w:val="24"/>
                <w:lang w:eastAsia="en-GB"/>
              </w:rPr>
            </w:pPr>
            <w:r w:rsidRPr="00E14EA1">
              <w:rPr>
                <w:rFonts w:eastAsia="Times New Roman" w:cs="Calibri"/>
                <w:b w:val="0"/>
                <w:bCs w:val="0"/>
                <w:color w:val="000000"/>
                <w:kern w:val="0"/>
                <w:sz w:val="24"/>
                <w:szCs w:val="24"/>
                <w:lang w:eastAsia="en-GB"/>
              </w:rPr>
              <w:t>Publish agreed next steps/ actions on our website</w:t>
            </w:r>
            <w:r w:rsidR="004D1BDA">
              <w:rPr>
                <w:rFonts w:eastAsia="Times New Roman" w:cs="Calibri"/>
                <w:b w:val="0"/>
                <w:bCs w:val="0"/>
                <w:color w:val="000000"/>
                <w:kern w:val="0"/>
                <w:sz w:val="24"/>
                <w:szCs w:val="24"/>
                <w:lang w:eastAsia="en-GB"/>
              </w:rPr>
              <w:t>.</w:t>
            </w:r>
          </w:p>
        </w:tc>
        <w:tc>
          <w:tcPr>
            <w:tcW w:w="4678" w:type="dxa"/>
            <w:hideMark/>
          </w:tcPr>
          <w:p w14:paraId="65DCA022" w14:textId="3F25C3AE" w:rsidR="001F3269" w:rsidRPr="00E14EA1" w:rsidRDefault="003374ED"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People Services</w:t>
            </w:r>
            <w:r w:rsidR="0056086E">
              <w:rPr>
                <w:rFonts w:eastAsia="Times New Roman" w:cs="Calibri"/>
                <w:color w:val="000000"/>
                <w:kern w:val="0"/>
                <w:sz w:val="24"/>
                <w:szCs w:val="24"/>
                <w:lang w:eastAsia="en-GB"/>
              </w:rPr>
              <w:t>-Head of Service &amp; allocated EDI Practitioner</w:t>
            </w:r>
          </w:p>
        </w:tc>
        <w:tc>
          <w:tcPr>
            <w:tcW w:w="3402" w:type="dxa"/>
            <w:hideMark/>
          </w:tcPr>
          <w:p w14:paraId="5BF82F90" w14:textId="55C2F2D5" w:rsidR="001F3269" w:rsidRPr="00E14EA1" w:rsidRDefault="000E5B49" w:rsidP="00DB440B">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October</w:t>
            </w:r>
            <w:r w:rsidR="001F3269" w:rsidRPr="00E14EA1">
              <w:rPr>
                <w:rFonts w:eastAsia="Times New Roman" w:cs="Calibri"/>
                <w:color w:val="000000"/>
                <w:kern w:val="0"/>
                <w:sz w:val="24"/>
                <w:szCs w:val="24"/>
                <w:lang w:eastAsia="en-GB"/>
              </w:rPr>
              <w:t xml:space="preserve"> 202</w:t>
            </w:r>
            <w:r w:rsidR="0056086E">
              <w:rPr>
                <w:rFonts w:eastAsia="Times New Roman" w:cs="Calibri"/>
                <w:color w:val="000000"/>
                <w:kern w:val="0"/>
                <w:sz w:val="24"/>
                <w:szCs w:val="24"/>
                <w:lang w:eastAsia="en-GB"/>
              </w:rPr>
              <w:t>3</w:t>
            </w:r>
          </w:p>
        </w:tc>
      </w:tr>
      <w:tr w:rsidR="001F3269" w:rsidRPr="00E14EA1" w14:paraId="5A453BB1" w14:textId="77777777" w:rsidTr="53FB67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hideMark/>
          </w:tcPr>
          <w:p w14:paraId="146A277D" w14:textId="2A2AB48A" w:rsidR="001F3269" w:rsidRPr="00FF2B60" w:rsidRDefault="007664DE" w:rsidP="00DB440B">
            <w:pPr>
              <w:rPr>
                <w:rFonts w:eastAsia="Times New Roman" w:cs="Calibri"/>
                <w:b w:val="0"/>
                <w:bCs w:val="0"/>
                <w:color w:val="000000" w:themeColor="text1"/>
                <w:sz w:val="24"/>
                <w:szCs w:val="24"/>
                <w:lang w:eastAsia="en-GB"/>
              </w:rPr>
            </w:pPr>
            <w:r w:rsidRPr="00E14EA1">
              <w:rPr>
                <w:rFonts w:eastAsia="Times New Roman" w:cs="Calibri"/>
                <w:b w:val="0"/>
                <w:bCs w:val="0"/>
                <w:color w:val="000000"/>
                <w:kern w:val="0"/>
                <w:sz w:val="24"/>
                <w:szCs w:val="24"/>
                <w:lang w:eastAsia="en-GB"/>
              </w:rPr>
              <w:t>3</w:t>
            </w:r>
            <w:r w:rsidR="00DB440B" w:rsidRPr="00E14EA1">
              <w:rPr>
                <w:rFonts w:eastAsia="Times New Roman" w:cs="Calibri"/>
                <w:b w:val="0"/>
                <w:bCs w:val="0"/>
                <w:color w:val="000000"/>
                <w:kern w:val="0"/>
                <w:sz w:val="24"/>
                <w:szCs w:val="24"/>
                <w:lang w:eastAsia="en-GB"/>
              </w:rPr>
              <w:t>-month</w:t>
            </w:r>
            <w:r w:rsidR="001F3269" w:rsidRPr="00E14EA1">
              <w:rPr>
                <w:rFonts w:eastAsia="Times New Roman" w:cs="Calibri"/>
                <w:b w:val="0"/>
                <w:bCs w:val="0"/>
                <w:color w:val="000000"/>
                <w:kern w:val="0"/>
                <w:sz w:val="24"/>
                <w:szCs w:val="24"/>
                <w:lang w:eastAsia="en-GB"/>
              </w:rPr>
              <w:t xml:space="preserve"> review on actions, and collection and review process to begin for 202</w:t>
            </w:r>
            <w:r w:rsidR="00C826B6">
              <w:rPr>
                <w:rFonts w:eastAsia="Times New Roman" w:cs="Calibri"/>
                <w:b w:val="0"/>
                <w:bCs w:val="0"/>
                <w:color w:val="000000"/>
                <w:kern w:val="0"/>
                <w:sz w:val="24"/>
                <w:szCs w:val="24"/>
                <w:lang w:eastAsia="en-GB"/>
              </w:rPr>
              <w:t>3</w:t>
            </w:r>
            <w:r w:rsidR="001F3269" w:rsidRPr="00E14EA1">
              <w:rPr>
                <w:rFonts w:eastAsia="Times New Roman" w:cs="Calibri"/>
                <w:b w:val="0"/>
                <w:bCs w:val="0"/>
                <w:color w:val="000000"/>
                <w:kern w:val="0"/>
                <w:sz w:val="24"/>
                <w:szCs w:val="24"/>
                <w:lang w:eastAsia="en-GB"/>
              </w:rPr>
              <w:t xml:space="preserve"> data collection.</w:t>
            </w:r>
          </w:p>
        </w:tc>
        <w:tc>
          <w:tcPr>
            <w:tcW w:w="4678" w:type="dxa"/>
            <w:hideMark/>
          </w:tcPr>
          <w:p w14:paraId="4779AE0B" w14:textId="3668C7AE" w:rsidR="001F3269" w:rsidRPr="00E14EA1" w:rsidRDefault="00C826B6"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People Services Team</w:t>
            </w:r>
          </w:p>
        </w:tc>
        <w:tc>
          <w:tcPr>
            <w:tcW w:w="3402" w:type="dxa"/>
            <w:hideMark/>
          </w:tcPr>
          <w:p w14:paraId="2216A85A" w14:textId="02A516B0" w:rsidR="001F3269" w:rsidRPr="00E14EA1" w:rsidRDefault="006A58A5" w:rsidP="00DB440B">
            <w:pPr>
              <w:cnfStyle w:val="000000100000" w:firstRow="0" w:lastRow="0" w:firstColumn="0" w:lastColumn="0" w:oddVBand="0" w:evenVBand="0" w:oddHBand="1" w:evenHBand="0" w:firstRowFirstColumn="0" w:firstRowLastColumn="0" w:lastRowFirstColumn="0" w:lastRowLastColumn="0"/>
              <w:rPr>
                <w:rFonts w:eastAsia="Times New Roman" w:cs="Calibri"/>
                <w:color w:val="000000"/>
                <w:kern w:val="0"/>
                <w:sz w:val="24"/>
                <w:szCs w:val="24"/>
                <w:lang w:eastAsia="en-GB"/>
              </w:rPr>
            </w:pPr>
            <w:r>
              <w:rPr>
                <w:rFonts w:eastAsia="Times New Roman" w:cs="Calibri"/>
                <w:color w:val="000000"/>
                <w:kern w:val="0"/>
                <w:sz w:val="24"/>
                <w:szCs w:val="24"/>
                <w:lang w:eastAsia="en-GB"/>
              </w:rPr>
              <w:t>January</w:t>
            </w:r>
            <w:r w:rsidR="001F3269" w:rsidRPr="00E14EA1">
              <w:rPr>
                <w:rFonts w:eastAsia="Times New Roman" w:cs="Calibri"/>
                <w:color w:val="000000"/>
                <w:kern w:val="0"/>
                <w:sz w:val="24"/>
                <w:szCs w:val="24"/>
                <w:lang w:eastAsia="en-GB"/>
              </w:rPr>
              <w:t xml:space="preserve"> 202</w:t>
            </w:r>
            <w:r>
              <w:rPr>
                <w:rFonts w:eastAsia="Times New Roman" w:cs="Calibri"/>
                <w:color w:val="000000"/>
                <w:kern w:val="0"/>
                <w:sz w:val="24"/>
                <w:szCs w:val="24"/>
                <w:lang w:eastAsia="en-GB"/>
              </w:rPr>
              <w:t>4</w:t>
            </w:r>
          </w:p>
        </w:tc>
      </w:tr>
    </w:tbl>
    <w:p w14:paraId="38BA049E" w14:textId="2DE54D4F" w:rsidR="00747F5A" w:rsidRPr="00E14EA1" w:rsidRDefault="001F3269" w:rsidP="00793856">
      <w:pPr>
        <w:shd w:val="clear" w:color="auto" w:fill="FFFFFF"/>
        <w:spacing w:after="100" w:afterAutospacing="1" w:line="240" w:lineRule="auto"/>
        <w:rPr>
          <w:rFonts w:ascii="Arial" w:eastAsia="Times New Roman" w:hAnsi="Arial" w:cs="Arial"/>
          <w:color w:val="434343"/>
          <w:kern w:val="0"/>
          <w:sz w:val="24"/>
          <w:szCs w:val="24"/>
          <w:lang w:eastAsia="en-GB"/>
        </w:rPr>
      </w:pPr>
      <w:r w:rsidRPr="00E14EA1">
        <w:rPr>
          <w:rFonts w:ascii="Arial" w:eastAsia="Times New Roman" w:hAnsi="Arial" w:cs="Arial"/>
          <w:color w:val="434343"/>
          <w:kern w:val="0"/>
          <w:sz w:val="24"/>
          <w:szCs w:val="24"/>
          <w:lang w:eastAsia="en-GB"/>
        </w:rPr>
        <w:t> </w:t>
      </w:r>
    </w:p>
    <w:p w14:paraId="30922144" w14:textId="69DB38E6" w:rsidR="001F3269" w:rsidRPr="00E14EA1" w:rsidRDefault="00CE212B" w:rsidP="001F3269">
      <w:pPr>
        <w:pStyle w:val="Heading1"/>
        <w:rPr>
          <w:sz w:val="24"/>
        </w:rPr>
      </w:pPr>
      <w:r>
        <w:rPr>
          <w:sz w:val="24"/>
        </w:rPr>
        <w:lastRenderedPageBreak/>
        <w:t>Analysis</w:t>
      </w:r>
      <w:r w:rsidR="00A85CF0">
        <w:rPr>
          <w:sz w:val="24"/>
        </w:rPr>
        <w:t xml:space="preserve"> &amp; Action Plan</w:t>
      </w:r>
      <w:r w:rsidR="009C064B">
        <w:rPr>
          <w:sz w:val="24"/>
        </w:rPr>
        <w:t xml:space="preserve"> </w:t>
      </w:r>
      <w:r w:rsidR="00D66AC9">
        <w:rPr>
          <w:sz w:val="24"/>
        </w:rPr>
        <w:t>–</w:t>
      </w:r>
      <w:r w:rsidR="009C064B">
        <w:rPr>
          <w:sz w:val="24"/>
        </w:rPr>
        <w:t xml:space="preserve"> 2</w:t>
      </w:r>
      <w:r w:rsidR="00D66AC9">
        <w:rPr>
          <w:sz w:val="24"/>
        </w:rPr>
        <w:t>022</w:t>
      </w:r>
      <w:r w:rsidR="006B1B03">
        <w:rPr>
          <w:sz w:val="24"/>
        </w:rPr>
        <w:t>-2023</w:t>
      </w:r>
      <w:r w:rsidR="00D66AC9">
        <w:rPr>
          <w:sz w:val="24"/>
        </w:rPr>
        <w:t xml:space="preserve"> </w:t>
      </w:r>
    </w:p>
    <w:p w14:paraId="3104AE1E" w14:textId="77777777" w:rsidR="001F3269" w:rsidRPr="00E14EA1" w:rsidRDefault="001F3269" w:rsidP="001F3269">
      <w:pPr>
        <w:rPr>
          <w:sz w:val="24"/>
          <w:szCs w:val="24"/>
        </w:rPr>
      </w:pPr>
    </w:p>
    <w:tbl>
      <w:tblPr>
        <w:tblStyle w:val="GridTable4-Accent1"/>
        <w:tblW w:w="14550" w:type="dxa"/>
        <w:tblLook w:val="04A0" w:firstRow="1" w:lastRow="0" w:firstColumn="1" w:lastColumn="0" w:noHBand="0" w:noVBand="1"/>
      </w:tblPr>
      <w:tblGrid>
        <w:gridCol w:w="1705"/>
        <w:gridCol w:w="2218"/>
        <w:gridCol w:w="3037"/>
        <w:gridCol w:w="2605"/>
        <w:gridCol w:w="4985"/>
      </w:tblGrid>
      <w:tr w:rsidR="00357838" w:rsidRPr="00E14EA1" w14:paraId="16BD61B1" w14:textId="77777777" w:rsidTr="00357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58819FB5" w14:textId="0D365267" w:rsidR="00B93B3D" w:rsidRPr="00514263" w:rsidRDefault="00B93B3D" w:rsidP="00B93B3D">
            <w:pPr>
              <w:rPr>
                <w:sz w:val="24"/>
                <w:szCs w:val="24"/>
              </w:rPr>
            </w:pPr>
            <w:r w:rsidRPr="00514263">
              <w:rPr>
                <w:rFonts w:eastAsia="Times New Roman" w:cs="Calibri"/>
                <w:color w:val="000000"/>
                <w:kern w:val="0"/>
                <w:sz w:val="24"/>
                <w:szCs w:val="24"/>
                <w:lang w:eastAsia="en-GB"/>
              </w:rPr>
              <w:t>WRES Objective</w:t>
            </w:r>
          </w:p>
        </w:tc>
        <w:tc>
          <w:tcPr>
            <w:tcW w:w="2337" w:type="dxa"/>
          </w:tcPr>
          <w:p w14:paraId="7FD8C7D4" w14:textId="7803E433" w:rsidR="00B93B3D" w:rsidRPr="00514263" w:rsidRDefault="00B93B3D" w:rsidP="00B93B3D">
            <w:pPr>
              <w:cnfStyle w:val="100000000000" w:firstRow="1" w:lastRow="0" w:firstColumn="0" w:lastColumn="0" w:oddVBand="0" w:evenVBand="0" w:oddHBand="0" w:evenHBand="0" w:firstRowFirstColumn="0" w:firstRowLastColumn="0" w:lastRowFirstColumn="0" w:lastRowLastColumn="0"/>
              <w:rPr>
                <w:sz w:val="24"/>
                <w:szCs w:val="24"/>
              </w:rPr>
            </w:pPr>
            <w:r w:rsidRPr="00514263">
              <w:rPr>
                <w:rFonts w:eastAsia="Times New Roman" w:cs="Calibri"/>
                <w:color w:val="000000"/>
                <w:kern w:val="0"/>
                <w:sz w:val="24"/>
                <w:szCs w:val="24"/>
                <w:lang w:eastAsia="en-GB"/>
              </w:rPr>
              <w:t>What is the issue we need address?</w:t>
            </w:r>
          </w:p>
        </w:tc>
        <w:tc>
          <w:tcPr>
            <w:tcW w:w="2337" w:type="dxa"/>
          </w:tcPr>
          <w:p w14:paraId="3A77117E" w14:textId="48566DDD" w:rsidR="00B93B3D" w:rsidRPr="00514263" w:rsidRDefault="00B93B3D" w:rsidP="00B93B3D">
            <w:pPr>
              <w:cnfStyle w:val="100000000000" w:firstRow="1" w:lastRow="0" w:firstColumn="0" w:lastColumn="0" w:oddVBand="0" w:evenVBand="0" w:oddHBand="0" w:evenHBand="0" w:firstRowFirstColumn="0" w:firstRowLastColumn="0" w:lastRowFirstColumn="0" w:lastRowLastColumn="0"/>
              <w:rPr>
                <w:sz w:val="24"/>
                <w:szCs w:val="24"/>
              </w:rPr>
            </w:pPr>
            <w:r w:rsidRPr="00514263">
              <w:rPr>
                <w:rFonts w:eastAsia="Times New Roman" w:cs="Calibri"/>
                <w:color w:val="000000"/>
                <w:kern w:val="0"/>
                <w:sz w:val="24"/>
                <w:szCs w:val="24"/>
                <w:lang w:eastAsia="en-GB"/>
              </w:rPr>
              <w:t xml:space="preserve">What has been done/ what are we doing already? </w:t>
            </w:r>
          </w:p>
        </w:tc>
        <w:tc>
          <w:tcPr>
            <w:tcW w:w="2658" w:type="dxa"/>
          </w:tcPr>
          <w:p w14:paraId="28BEA8FC" w14:textId="27CEF6B3" w:rsidR="00B93B3D" w:rsidRPr="00514263" w:rsidRDefault="00452199" w:rsidP="00B93B3D">
            <w:pPr>
              <w:cnfStyle w:val="100000000000" w:firstRow="1" w:lastRow="0" w:firstColumn="0" w:lastColumn="0" w:oddVBand="0" w:evenVBand="0" w:oddHBand="0" w:evenHBand="0" w:firstRowFirstColumn="0" w:firstRowLastColumn="0" w:lastRowFirstColumn="0" w:lastRowLastColumn="0"/>
              <w:rPr>
                <w:sz w:val="24"/>
                <w:szCs w:val="24"/>
              </w:rPr>
            </w:pPr>
            <w:r w:rsidRPr="006548F8">
              <w:rPr>
                <w:rFonts w:eastAsia="Times New Roman" w:cs="Calibri"/>
                <w:color w:val="000000"/>
                <w:kern w:val="0"/>
                <w:sz w:val="24"/>
                <w:szCs w:val="24"/>
                <w:lang w:eastAsia="en-GB"/>
              </w:rPr>
              <w:t>What is</w:t>
            </w:r>
            <w:r w:rsidR="00B93B3D" w:rsidRPr="006548F8">
              <w:rPr>
                <w:rFonts w:eastAsia="Times New Roman" w:cs="Calibri"/>
                <w:color w:val="000000"/>
                <w:kern w:val="0"/>
                <w:sz w:val="24"/>
                <w:szCs w:val="24"/>
                <w:lang w:eastAsia="en-GB"/>
              </w:rPr>
              <w:t xml:space="preserve"> already</w:t>
            </w:r>
            <w:r w:rsidR="00B93B3D" w:rsidRPr="00514263">
              <w:rPr>
                <w:rFonts w:eastAsia="Times New Roman" w:cs="Calibri"/>
                <w:color w:val="000000"/>
                <w:kern w:val="0"/>
                <w:sz w:val="24"/>
                <w:szCs w:val="24"/>
                <w:lang w:eastAsia="en-GB"/>
              </w:rPr>
              <w:t xml:space="preserve"> in the pipeline? </w:t>
            </w:r>
          </w:p>
        </w:tc>
        <w:tc>
          <w:tcPr>
            <w:tcW w:w="5591" w:type="dxa"/>
          </w:tcPr>
          <w:p w14:paraId="3565A024" w14:textId="7B1BF98A" w:rsidR="00B93B3D" w:rsidRPr="00514263" w:rsidRDefault="00B93B3D" w:rsidP="00B93B3D">
            <w:pPr>
              <w:cnfStyle w:val="100000000000" w:firstRow="1" w:lastRow="0" w:firstColumn="0" w:lastColumn="0" w:oddVBand="0" w:evenVBand="0" w:oddHBand="0" w:evenHBand="0" w:firstRowFirstColumn="0" w:firstRowLastColumn="0" w:lastRowFirstColumn="0" w:lastRowLastColumn="0"/>
              <w:rPr>
                <w:sz w:val="24"/>
                <w:szCs w:val="24"/>
              </w:rPr>
            </w:pPr>
            <w:r w:rsidRPr="00514263">
              <w:rPr>
                <w:rFonts w:eastAsia="Times New Roman" w:cs="Calibri"/>
                <w:color w:val="000000"/>
                <w:kern w:val="0"/>
                <w:sz w:val="24"/>
                <w:szCs w:val="24"/>
                <w:lang w:eastAsia="en-GB"/>
              </w:rPr>
              <w:t>What else should we be doing</w:t>
            </w:r>
            <w:r w:rsidR="00A91C14" w:rsidRPr="00514263">
              <w:rPr>
                <w:rFonts w:eastAsia="Times New Roman" w:cs="Calibri"/>
                <w:color w:val="000000"/>
                <w:kern w:val="0"/>
                <w:sz w:val="24"/>
                <w:szCs w:val="24"/>
                <w:lang w:eastAsia="en-GB"/>
              </w:rPr>
              <w:t>/considering</w:t>
            </w:r>
            <w:r w:rsidRPr="00514263">
              <w:rPr>
                <w:rFonts w:eastAsia="Times New Roman" w:cs="Calibri"/>
                <w:color w:val="000000"/>
                <w:kern w:val="0"/>
                <w:sz w:val="24"/>
                <w:szCs w:val="24"/>
                <w:lang w:eastAsia="en-GB"/>
              </w:rPr>
              <w:t xml:space="preserve">? </w:t>
            </w:r>
          </w:p>
        </w:tc>
      </w:tr>
      <w:tr w:rsidR="00357838" w:rsidRPr="00E14EA1" w14:paraId="7DBE4E4E" w14:textId="77777777" w:rsidTr="00357838">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627" w:type="dxa"/>
            <w:hideMark/>
          </w:tcPr>
          <w:p w14:paraId="22A97141" w14:textId="6626C380" w:rsidR="00B93B3D" w:rsidRPr="00514263" w:rsidRDefault="006E06AC" w:rsidP="00B93B3D">
            <w:pPr>
              <w:rPr>
                <w:rFonts w:eastAsia="Times New Roman" w:cs="Calibri"/>
                <w:color w:val="000000"/>
                <w:kern w:val="0"/>
                <w:sz w:val="24"/>
                <w:szCs w:val="24"/>
                <w:lang w:eastAsia="en-GB"/>
              </w:rPr>
            </w:pPr>
            <w:r w:rsidRPr="00514263">
              <w:rPr>
                <w:sz w:val="24"/>
                <w:szCs w:val="24"/>
                <w:lang w:eastAsia="en-GB"/>
              </w:rPr>
              <w:t>Racially minoritised colleague r</w:t>
            </w:r>
            <w:r w:rsidR="00B93B3D" w:rsidRPr="00514263">
              <w:rPr>
                <w:rFonts w:eastAsia="Times New Roman" w:cs="Calibri"/>
                <w:color w:val="000000"/>
                <w:kern w:val="0"/>
                <w:sz w:val="24"/>
                <w:szCs w:val="24"/>
                <w:lang w:eastAsia="en-GB"/>
              </w:rPr>
              <w:t>epresentation at different levels of seniority in the organisation</w:t>
            </w:r>
          </w:p>
        </w:tc>
        <w:tc>
          <w:tcPr>
            <w:tcW w:w="2337" w:type="dxa"/>
            <w:hideMark/>
          </w:tcPr>
          <w:p w14:paraId="20C3D96F" w14:textId="7993E1FD" w:rsidR="008E1D02" w:rsidRDefault="000126B6"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 xml:space="preserve">Under-representation of racially minoritised staff seems to have declined this year </w:t>
            </w:r>
            <w:r w:rsidR="00976E79">
              <w:rPr>
                <w:color w:val="000000" w:themeColor="text1"/>
                <w:sz w:val="24"/>
                <w:szCs w:val="24"/>
                <w:lang w:eastAsia="en-GB"/>
              </w:rPr>
              <w:t xml:space="preserve">for both clinical and </w:t>
            </w:r>
            <w:r w:rsidR="005C3C4D">
              <w:rPr>
                <w:color w:val="000000" w:themeColor="text1"/>
                <w:sz w:val="24"/>
                <w:szCs w:val="24"/>
                <w:lang w:eastAsia="en-GB"/>
              </w:rPr>
              <w:t>non-clinical</w:t>
            </w:r>
            <w:r w:rsidR="00976E79">
              <w:rPr>
                <w:color w:val="000000" w:themeColor="text1"/>
                <w:sz w:val="24"/>
                <w:szCs w:val="24"/>
                <w:lang w:eastAsia="en-GB"/>
              </w:rPr>
              <w:t xml:space="preserve"> roles which is a positive result.</w:t>
            </w:r>
          </w:p>
          <w:p w14:paraId="3E1B62FD" w14:textId="77777777" w:rsidR="00093108" w:rsidRDefault="00093108"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1E0D446F" w14:textId="69BC16E9" w:rsidR="00093108" w:rsidRDefault="00B44DE1"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F</w:t>
            </w:r>
            <w:r w:rsidR="00093108">
              <w:rPr>
                <w:color w:val="000000" w:themeColor="text1"/>
                <w:sz w:val="24"/>
                <w:szCs w:val="24"/>
                <w:lang w:eastAsia="en-GB"/>
              </w:rPr>
              <w:t xml:space="preserve">or both clinical and </w:t>
            </w:r>
            <w:r w:rsidR="000B4A45">
              <w:rPr>
                <w:color w:val="000000" w:themeColor="text1"/>
                <w:sz w:val="24"/>
                <w:szCs w:val="24"/>
                <w:lang w:eastAsia="en-GB"/>
              </w:rPr>
              <w:t>non-clinical</w:t>
            </w:r>
            <w:r w:rsidR="00093108">
              <w:rPr>
                <w:color w:val="000000" w:themeColor="text1"/>
                <w:sz w:val="24"/>
                <w:szCs w:val="24"/>
                <w:lang w:eastAsia="en-GB"/>
              </w:rPr>
              <w:t xml:space="preserve"> roles, </w:t>
            </w:r>
            <w:r w:rsidR="000B4A45">
              <w:rPr>
                <w:color w:val="000000" w:themeColor="text1"/>
                <w:sz w:val="24"/>
                <w:szCs w:val="24"/>
                <w:lang w:eastAsia="en-GB"/>
              </w:rPr>
              <w:t xml:space="preserve">although there has been an increase in staff from racially minoritised backgrounds since last year in </w:t>
            </w:r>
            <w:r w:rsidR="000C58F8">
              <w:rPr>
                <w:color w:val="000000" w:themeColor="text1"/>
                <w:sz w:val="24"/>
                <w:szCs w:val="24"/>
                <w:lang w:eastAsia="en-GB"/>
              </w:rPr>
              <w:t>all role types</w:t>
            </w:r>
            <w:r w:rsidR="000B4A45">
              <w:rPr>
                <w:color w:val="000000" w:themeColor="text1"/>
                <w:sz w:val="24"/>
                <w:szCs w:val="24"/>
                <w:lang w:eastAsia="en-GB"/>
              </w:rPr>
              <w:t xml:space="preserve"> </w:t>
            </w:r>
            <w:r w:rsidR="000C58F8">
              <w:rPr>
                <w:color w:val="000000" w:themeColor="text1"/>
                <w:sz w:val="24"/>
                <w:szCs w:val="24"/>
                <w:lang w:eastAsia="en-GB"/>
              </w:rPr>
              <w:t>apart from support roles</w:t>
            </w:r>
            <w:r w:rsidR="000B4A45">
              <w:rPr>
                <w:color w:val="000000" w:themeColor="text1"/>
                <w:sz w:val="24"/>
                <w:szCs w:val="24"/>
                <w:lang w:eastAsia="en-GB"/>
              </w:rPr>
              <w:t xml:space="preserve">, there is </w:t>
            </w:r>
            <w:r w:rsidR="000C58F8">
              <w:rPr>
                <w:color w:val="000000" w:themeColor="text1"/>
                <w:sz w:val="24"/>
                <w:szCs w:val="24"/>
                <w:lang w:eastAsia="en-GB"/>
              </w:rPr>
              <w:t xml:space="preserve">still gaps </w:t>
            </w:r>
            <w:r w:rsidR="000B4A45">
              <w:rPr>
                <w:color w:val="000000" w:themeColor="text1"/>
                <w:sz w:val="24"/>
                <w:szCs w:val="24"/>
                <w:lang w:eastAsia="en-GB"/>
              </w:rPr>
              <w:t>between white staff, particularly for clinical roles.</w:t>
            </w:r>
          </w:p>
          <w:p w14:paraId="7017CA96" w14:textId="77777777" w:rsidR="000B4A45" w:rsidRDefault="000B4A45"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12700050" w14:textId="4915640D" w:rsidR="0096794E" w:rsidRDefault="00133504"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For example, there</w:t>
            </w:r>
            <w:r w:rsidR="000D6596">
              <w:rPr>
                <w:color w:val="000000" w:themeColor="text1"/>
                <w:sz w:val="24"/>
                <w:szCs w:val="24"/>
                <w:lang w:eastAsia="en-GB"/>
              </w:rPr>
              <w:t xml:space="preserve"> has been an increase of racially minoritised staff in senior and very </w:t>
            </w:r>
            <w:r w:rsidR="000D6596">
              <w:rPr>
                <w:color w:val="000000" w:themeColor="text1"/>
                <w:sz w:val="24"/>
                <w:szCs w:val="24"/>
                <w:lang w:eastAsia="en-GB"/>
              </w:rPr>
              <w:lastRenderedPageBreak/>
              <w:t xml:space="preserve">senior manager roles for both clinical and </w:t>
            </w:r>
            <w:r w:rsidR="0096794E">
              <w:rPr>
                <w:color w:val="000000" w:themeColor="text1"/>
                <w:sz w:val="24"/>
                <w:szCs w:val="24"/>
                <w:lang w:eastAsia="en-GB"/>
              </w:rPr>
              <w:t xml:space="preserve">non-clinical, </w:t>
            </w:r>
          </w:p>
          <w:p w14:paraId="006A1348" w14:textId="6FC7C8ED" w:rsidR="000B4A45" w:rsidRDefault="000D6596"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however again, there is a difference be</w:t>
            </w:r>
            <w:r w:rsidR="00CB4B45">
              <w:rPr>
                <w:color w:val="000000" w:themeColor="text1"/>
                <w:sz w:val="24"/>
                <w:szCs w:val="24"/>
                <w:lang w:eastAsia="en-GB"/>
              </w:rPr>
              <w:t>tween white staff in these positions still.</w:t>
            </w:r>
          </w:p>
          <w:p w14:paraId="46D8F36D" w14:textId="77777777" w:rsidR="0096794E" w:rsidRDefault="0096794E"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704D0CA0" w14:textId="266D5ED5" w:rsidR="009D6328" w:rsidRDefault="003C774E"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Although there has been an increase of staff from racially minoritised backgrounds in middle level roles</w:t>
            </w:r>
            <w:r w:rsidR="005C7771">
              <w:rPr>
                <w:color w:val="000000" w:themeColor="text1"/>
                <w:sz w:val="24"/>
                <w:szCs w:val="24"/>
                <w:lang w:eastAsia="en-GB"/>
              </w:rPr>
              <w:t xml:space="preserve"> in both clinical and non-clinical roles</w:t>
            </w:r>
            <w:r>
              <w:rPr>
                <w:color w:val="000000" w:themeColor="text1"/>
                <w:sz w:val="24"/>
                <w:szCs w:val="24"/>
                <w:lang w:eastAsia="en-GB"/>
              </w:rPr>
              <w:t xml:space="preserve">, there is a </w:t>
            </w:r>
            <w:r w:rsidR="005C7771">
              <w:rPr>
                <w:color w:val="000000" w:themeColor="text1"/>
                <w:sz w:val="24"/>
                <w:szCs w:val="24"/>
                <w:lang w:eastAsia="en-GB"/>
              </w:rPr>
              <w:t>gap where white staff are</w:t>
            </w:r>
            <w:r w:rsidR="008131D1">
              <w:rPr>
                <w:color w:val="000000" w:themeColor="text1"/>
                <w:sz w:val="24"/>
                <w:szCs w:val="24"/>
                <w:lang w:eastAsia="en-GB"/>
              </w:rPr>
              <w:t xml:space="preserve"> more likely to be in these positions particularly for clinical roles.</w:t>
            </w:r>
            <w:r w:rsidR="003A562F">
              <w:rPr>
                <w:color w:val="000000" w:themeColor="text1"/>
                <w:sz w:val="24"/>
                <w:szCs w:val="24"/>
                <w:lang w:eastAsia="en-GB"/>
              </w:rPr>
              <w:t xml:space="preserve"> </w:t>
            </w:r>
          </w:p>
          <w:p w14:paraId="763B2F0E" w14:textId="77777777" w:rsidR="009D6328" w:rsidRDefault="009D6328"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626F785C" w14:textId="56EA513B" w:rsidR="0096794E" w:rsidRDefault="0070596B"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Out of all roles, middle roles also have the highest ethnicity unknown category scores for both clinical and non-clinical roles</w:t>
            </w:r>
            <w:r w:rsidR="00B26F61">
              <w:rPr>
                <w:color w:val="000000" w:themeColor="text1"/>
                <w:sz w:val="24"/>
                <w:szCs w:val="24"/>
                <w:lang w:eastAsia="en-GB"/>
              </w:rPr>
              <w:t xml:space="preserve"> and have increased since last year in this role category.</w:t>
            </w:r>
          </w:p>
          <w:p w14:paraId="17105C9B" w14:textId="77777777" w:rsidR="001D28FD" w:rsidRDefault="001D28FD"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204FA403" w14:textId="4ACAD411" w:rsidR="001D28FD" w:rsidRDefault="001D28FD"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A gap also remains for senior and very senior roles</w:t>
            </w:r>
            <w:r w:rsidR="00644076">
              <w:rPr>
                <w:color w:val="000000" w:themeColor="text1"/>
                <w:sz w:val="24"/>
                <w:szCs w:val="24"/>
                <w:lang w:eastAsia="en-GB"/>
              </w:rPr>
              <w:t>, however, there has been overall improvements since last year, with more racially minoritised staff in these positions.</w:t>
            </w:r>
          </w:p>
          <w:p w14:paraId="09C1B140" w14:textId="77777777" w:rsidR="008E1D02" w:rsidRDefault="008E1D02" w:rsidP="002D71A5">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p>
          <w:p w14:paraId="0ED72D5A" w14:textId="13F10491" w:rsidR="000B3965" w:rsidRPr="00514263" w:rsidRDefault="000B3965" w:rsidP="00BC5413">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96A82E2" w14:textId="5BB7664A"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2337" w:type="dxa"/>
            <w:hideMark/>
          </w:tcPr>
          <w:p w14:paraId="04B58F54" w14:textId="09D07A2D" w:rsidR="00B93B3D" w:rsidRPr="00514263" w:rsidRDefault="0008112C"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lastRenderedPageBreak/>
              <w:t xml:space="preserve">New EDI informed </w:t>
            </w:r>
            <w:r w:rsidR="00514263" w:rsidRPr="00514263">
              <w:rPr>
                <w:sz w:val="24"/>
                <w:szCs w:val="24"/>
                <w:lang w:eastAsia="en-GB"/>
              </w:rPr>
              <w:t>recruitment</w:t>
            </w:r>
            <w:r w:rsidRPr="00514263">
              <w:rPr>
                <w:sz w:val="24"/>
                <w:szCs w:val="24"/>
                <w:lang w:eastAsia="en-GB"/>
              </w:rPr>
              <w:t xml:space="preserve"> policies and </w:t>
            </w:r>
            <w:r w:rsidR="008578FA" w:rsidRPr="00514263">
              <w:rPr>
                <w:sz w:val="24"/>
                <w:szCs w:val="24"/>
                <w:lang w:eastAsia="en-GB"/>
              </w:rPr>
              <w:t>procedures</w:t>
            </w:r>
            <w:r w:rsidRPr="00514263">
              <w:rPr>
                <w:sz w:val="24"/>
                <w:szCs w:val="24"/>
                <w:lang w:eastAsia="en-GB"/>
              </w:rPr>
              <w:t xml:space="preserve"> in place a</w:t>
            </w:r>
            <w:r w:rsidR="00484257">
              <w:rPr>
                <w:sz w:val="24"/>
                <w:szCs w:val="24"/>
                <w:lang w:eastAsia="en-GB"/>
              </w:rPr>
              <w:t>re</w:t>
            </w:r>
            <w:r w:rsidRPr="00514263">
              <w:rPr>
                <w:sz w:val="24"/>
                <w:szCs w:val="24"/>
                <w:lang w:eastAsia="en-GB"/>
              </w:rPr>
              <w:t xml:space="preserve"> now being monitor</w:t>
            </w:r>
            <w:r w:rsidR="00B52C81" w:rsidRPr="00514263">
              <w:rPr>
                <w:sz w:val="24"/>
                <w:szCs w:val="24"/>
                <w:lang w:eastAsia="en-GB"/>
              </w:rPr>
              <w:t>ed.</w:t>
            </w:r>
          </w:p>
          <w:p w14:paraId="4EEF4BEC" w14:textId="7777777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FBABAFB" w14:textId="4D7E3793" w:rsidR="00B93B3D" w:rsidRPr="00514263" w:rsidRDefault="4DED4F6B"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Workforce representation reporting by Ethnicity.</w:t>
            </w:r>
            <w:r w:rsidR="00A2549C" w:rsidRPr="00514263">
              <w:rPr>
                <w:sz w:val="24"/>
                <w:szCs w:val="24"/>
                <w:lang w:eastAsia="en-GB"/>
              </w:rPr>
              <w:t xml:space="preserve"> </w:t>
            </w:r>
          </w:p>
          <w:p w14:paraId="7E26EB86" w14:textId="36266DD0" w:rsidR="00B52C81" w:rsidRPr="00514263" w:rsidRDefault="00B52C81"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B4FA165" w14:textId="78A4A8BE" w:rsidR="00B52C81" w:rsidRPr="00514263" w:rsidRDefault="00484257"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Companywide</w:t>
            </w:r>
            <w:r w:rsidR="00B52C81" w:rsidRPr="00514263">
              <w:rPr>
                <w:sz w:val="24"/>
                <w:szCs w:val="24"/>
                <w:lang w:eastAsia="en-GB"/>
              </w:rPr>
              <w:t xml:space="preserve"> mentoring program in place with equitable access irrespective of background.</w:t>
            </w:r>
          </w:p>
          <w:p w14:paraId="2D146EEE" w14:textId="03F07270" w:rsidR="00F83C73" w:rsidRPr="00514263" w:rsidRDefault="00F83C73"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A62DB39" w14:textId="1D1D2B2C" w:rsidR="00F83C73" w:rsidRPr="00514263" w:rsidRDefault="00F83C73"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Ongoing support of </w:t>
            </w:r>
            <w:r w:rsidR="00146ECC" w:rsidRPr="00514263">
              <w:rPr>
                <w:sz w:val="24"/>
                <w:szCs w:val="24"/>
                <w:lang w:eastAsia="en-GB"/>
              </w:rPr>
              <w:t>VHG Race Equality Network</w:t>
            </w:r>
            <w:r w:rsidRPr="00514263">
              <w:rPr>
                <w:sz w:val="24"/>
                <w:szCs w:val="24"/>
                <w:lang w:eastAsia="en-GB"/>
              </w:rPr>
              <w:t xml:space="preserve"> to gauge needs and support </w:t>
            </w:r>
            <w:r w:rsidR="00173842" w:rsidRPr="00514263">
              <w:rPr>
                <w:sz w:val="24"/>
                <w:szCs w:val="24"/>
                <w:lang w:eastAsia="en-GB"/>
              </w:rPr>
              <w:t>requirements</w:t>
            </w:r>
            <w:r w:rsidRPr="00514263">
              <w:rPr>
                <w:sz w:val="24"/>
                <w:szCs w:val="24"/>
                <w:lang w:eastAsia="en-GB"/>
              </w:rPr>
              <w:t xml:space="preserve"> for racially </w:t>
            </w:r>
            <w:r w:rsidR="008578FA" w:rsidRPr="00514263">
              <w:rPr>
                <w:sz w:val="24"/>
                <w:szCs w:val="24"/>
                <w:lang w:eastAsia="en-GB"/>
              </w:rPr>
              <w:t>minoritised</w:t>
            </w:r>
            <w:r w:rsidRPr="00514263">
              <w:rPr>
                <w:sz w:val="24"/>
                <w:szCs w:val="24"/>
                <w:lang w:eastAsia="en-GB"/>
              </w:rPr>
              <w:t xml:space="preserve"> </w:t>
            </w:r>
            <w:r w:rsidR="00812F33" w:rsidRPr="00514263">
              <w:rPr>
                <w:sz w:val="24"/>
                <w:szCs w:val="24"/>
                <w:lang w:eastAsia="en-GB"/>
              </w:rPr>
              <w:t>colleague</w:t>
            </w:r>
            <w:r w:rsidRPr="00514263">
              <w:rPr>
                <w:sz w:val="24"/>
                <w:szCs w:val="24"/>
                <w:lang w:eastAsia="en-GB"/>
              </w:rPr>
              <w:t xml:space="preserve"> members</w:t>
            </w:r>
            <w:r w:rsidR="003B117A" w:rsidRPr="00514263">
              <w:rPr>
                <w:sz w:val="24"/>
                <w:szCs w:val="24"/>
                <w:lang w:eastAsia="en-GB"/>
              </w:rPr>
              <w:t>.</w:t>
            </w:r>
          </w:p>
          <w:p w14:paraId="54D81A7B" w14:textId="017CC877" w:rsidR="008235BD" w:rsidRPr="00514263" w:rsidRDefault="008235B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B23204C" w14:textId="7D913795" w:rsidR="008235BD" w:rsidRPr="00514263" w:rsidRDefault="008235B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Commitment to internally advertising roles for minimum period</w:t>
            </w:r>
            <w:r w:rsidR="003B117A" w:rsidRPr="00514263">
              <w:rPr>
                <w:sz w:val="24"/>
                <w:szCs w:val="24"/>
                <w:lang w:eastAsia="en-GB"/>
              </w:rPr>
              <w:t>.</w:t>
            </w:r>
            <w:r w:rsidRPr="00514263">
              <w:rPr>
                <w:sz w:val="24"/>
                <w:szCs w:val="24"/>
                <w:lang w:eastAsia="en-GB"/>
              </w:rPr>
              <w:t xml:space="preserve"> </w:t>
            </w:r>
          </w:p>
          <w:p w14:paraId="662C01C0" w14:textId="00BCDEE3" w:rsidR="007956CC" w:rsidRPr="00514263" w:rsidRDefault="007956CC"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2658" w:type="dxa"/>
            <w:hideMark/>
          </w:tcPr>
          <w:p w14:paraId="64D095EC" w14:textId="2208DEB8" w:rsidR="008235BD" w:rsidRDefault="00F83C73" w:rsidP="008235BD">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Consideration of more </w:t>
            </w:r>
            <w:r w:rsidR="00A559DD" w:rsidRPr="00514263">
              <w:rPr>
                <w:sz w:val="24"/>
                <w:szCs w:val="24"/>
                <w:lang w:eastAsia="en-GB"/>
              </w:rPr>
              <w:t>targeted</w:t>
            </w:r>
            <w:r w:rsidR="008235BD" w:rsidRPr="00514263">
              <w:rPr>
                <w:sz w:val="24"/>
                <w:szCs w:val="24"/>
                <w:lang w:eastAsia="en-GB"/>
              </w:rPr>
              <w:t xml:space="preserve"> mentoring/coaching scheme</w:t>
            </w:r>
            <w:r w:rsidR="00B523C3" w:rsidRPr="00514263">
              <w:rPr>
                <w:sz w:val="24"/>
                <w:szCs w:val="24"/>
                <w:lang w:eastAsia="en-GB"/>
              </w:rPr>
              <w:t>/interventions</w:t>
            </w:r>
            <w:r w:rsidR="008235BD" w:rsidRPr="00514263">
              <w:rPr>
                <w:sz w:val="24"/>
                <w:szCs w:val="24"/>
                <w:lang w:eastAsia="en-GB"/>
              </w:rPr>
              <w:t xml:space="preserve"> for </w:t>
            </w:r>
            <w:r w:rsidR="00812F33" w:rsidRPr="00514263">
              <w:rPr>
                <w:sz w:val="24"/>
                <w:szCs w:val="24"/>
                <w:lang w:eastAsia="en-GB"/>
              </w:rPr>
              <w:t>racially minoritised colleagues.</w:t>
            </w:r>
          </w:p>
          <w:p w14:paraId="48FFDE01" w14:textId="77777777" w:rsidR="00A53072" w:rsidRPr="00514263" w:rsidRDefault="00A53072" w:rsidP="008235B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D36CC4B" w14:textId="33DDE1C5" w:rsidR="008235BD" w:rsidRPr="00514263" w:rsidRDefault="008235BD" w:rsidP="008235B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A5AFA0D" w14:textId="083A81E8" w:rsidR="008235BD" w:rsidRPr="00514263" w:rsidRDefault="008235BD" w:rsidP="008235BD">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Clearly publish career progression pathways</w:t>
            </w:r>
            <w:r w:rsidR="003B117A" w:rsidRPr="00514263">
              <w:rPr>
                <w:sz w:val="24"/>
                <w:szCs w:val="24"/>
                <w:lang w:eastAsia="en-GB"/>
              </w:rPr>
              <w:t>.</w:t>
            </w:r>
            <w:r w:rsidRPr="00514263">
              <w:rPr>
                <w:sz w:val="24"/>
                <w:szCs w:val="24"/>
                <w:lang w:eastAsia="en-GB"/>
              </w:rPr>
              <w:t xml:space="preserve"> </w:t>
            </w:r>
          </w:p>
          <w:p w14:paraId="622B1895" w14:textId="3610FF2C" w:rsidR="008235BD" w:rsidRPr="00514263" w:rsidRDefault="008235BD" w:rsidP="008235B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451A02C4" w14:textId="470E3CAD" w:rsidR="008235BD" w:rsidRDefault="008235BD" w:rsidP="008235BD">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Use of </w:t>
            </w:r>
            <w:r w:rsidR="006E06AC" w:rsidRPr="00514263">
              <w:rPr>
                <w:sz w:val="24"/>
                <w:szCs w:val="24"/>
                <w:lang w:eastAsia="en-GB"/>
              </w:rPr>
              <w:t>targeted</w:t>
            </w:r>
            <w:r w:rsidRPr="00514263">
              <w:rPr>
                <w:sz w:val="24"/>
                <w:szCs w:val="24"/>
                <w:lang w:eastAsia="en-GB"/>
              </w:rPr>
              <w:t xml:space="preserve"> recruitment platforms</w:t>
            </w:r>
            <w:r w:rsidR="003B117A" w:rsidRPr="00514263">
              <w:rPr>
                <w:sz w:val="24"/>
                <w:szCs w:val="24"/>
                <w:lang w:eastAsia="en-GB"/>
              </w:rPr>
              <w:t>.</w:t>
            </w:r>
          </w:p>
          <w:p w14:paraId="60EB4702" w14:textId="77777777" w:rsidR="00175A9C" w:rsidRDefault="00175A9C" w:rsidP="008235B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8A43904" w14:textId="77777777" w:rsidR="00175A9C" w:rsidRPr="00514263" w:rsidRDefault="00175A9C" w:rsidP="00175A9C">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Highlight colleague networks on website. </w:t>
            </w:r>
          </w:p>
          <w:p w14:paraId="2AF4B3D8" w14:textId="77777777" w:rsidR="00175A9C" w:rsidRPr="00514263" w:rsidRDefault="00175A9C" w:rsidP="008235BD">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A5DBDD9" w14:textId="7845A6A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BCCB707" w14:textId="4CE27DDB" w:rsidR="004F5E9E" w:rsidRPr="00514263" w:rsidRDefault="004F5E9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5591" w:type="dxa"/>
            <w:hideMark/>
          </w:tcPr>
          <w:p w14:paraId="231761C5" w14:textId="59A24EF0" w:rsidR="001278EB" w:rsidRPr="00514263" w:rsidRDefault="000253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Advertise roles on </w:t>
            </w:r>
            <w:r w:rsidR="00E55082" w:rsidRPr="00514263">
              <w:rPr>
                <w:sz w:val="24"/>
                <w:szCs w:val="24"/>
                <w:lang w:eastAsia="en-GB"/>
              </w:rPr>
              <w:t>a</w:t>
            </w:r>
            <w:r w:rsidR="00E03A97" w:rsidRPr="00514263">
              <w:rPr>
                <w:sz w:val="24"/>
                <w:szCs w:val="24"/>
                <w:lang w:eastAsia="en-GB"/>
              </w:rPr>
              <w:t xml:space="preserve"> </w:t>
            </w:r>
            <w:r w:rsidRPr="00514263">
              <w:rPr>
                <w:sz w:val="24"/>
                <w:szCs w:val="24"/>
                <w:lang w:eastAsia="en-GB"/>
              </w:rPr>
              <w:t>more</w:t>
            </w:r>
            <w:r w:rsidR="0071432F" w:rsidRPr="00514263">
              <w:rPr>
                <w:sz w:val="24"/>
                <w:szCs w:val="24"/>
                <w:lang w:eastAsia="en-GB"/>
              </w:rPr>
              <w:t xml:space="preserve"> diverse range of </w:t>
            </w:r>
            <w:r w:rsidR="00484257" w:rsidRPr="00514263">
              <w:rPr>
                <w:sz w:val="24"/>
                <w:szCs w:val="24"/>
                <w:lang w:eastAsia="en-GB"/>
              </w:rPr>
              <w:t xml:space="preserve">platforms. </w:t>
            </w:r>
            <w:r w:rsidR="00611DD8">
              <w:rPr>
                <w:sz w:val="24"/>
                <w:szCs w:val="24"/>
                <w:lang w:eastAsia="en-GB"/>
              </w:rPr>
              <w:t>Websit</w:t>
            </w:r>
            <w:r w:rsidR="00274EA4">
              <w:rPr>
                <w:sz w:val="24"/>
                <w:szCs w:val="24"/>
                <w:lang w:eastAsia="en-GB"/>
              </w:rPr>
              <w:t>es such as Race Equality Matters.</w:t>
            </w:r>
          </w:p>
          <w:p w14:paraId="7818610A" w14:textId="77777777" w:rsidR="008150A5" w:rsidRPr="00514263" w:rsidRDefault="008150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3BA0F06" w14:textId="77777777" w:rsidR="002761C7" w:rsidRPr="00514263" w:rsidRDefault="002761C7" w:rsidP="002D71A5">
            <w:pPr>
              <w:cnfStyle w:val="000000100000" w:firstRow="0" w:lastRow="0" w:firstColumn="0" w:lastColumn="0" w:oddVBand="0" w:evenVBand="0" w:oddHBand="1" w:evenHBand="0" w:firstRowFirstColumn="0" w:firstRowLastColumn="0" w:lastRowFirstColumn="0" w:lastRowLastColumn="0"/>
              <w:rPr>
                <w:b/>
                <w:bCs/>
                <w:sz w:val="24"/>
                <w:szCs w:val="24"/>
                <w:lang w:eastAsia="en-GB"/>
              </w:rPr>
            </w:pPr>
          </w:p>
          <w:p w14:paraId="66D4E141" w14:textId="77777777" w:rsidR="002761C7" w:rsidRDefault="00747F5A"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Promotion of e</w:t>
            </w:r>
            <w:r w:rsidR="002761C7" w:rsidRPr="00514263">
              <w:rPr>
                <w:sz w:val="24"/>
                <w:szCs w:val="24"/>
                <w:lang w:eastAsia="en-GB"/>
              </w:rPr>
              <w:t>xternal mentoring schemes</w:t>
            </w:r>
            <w:r w:rsidR="00BC547A">
              <w:rPr>
                <w:sz w:val="24"/>
                <w:szCs w:val="24"/>
                <w:lang w:eastAsia="en-GB"/>
              </w:rPr>
              <w:t xml:space="preserve"> via company email, PST Newsletter</w:t>
            </w:r>
            <w:r w:rsidR="00840028">
              <w:rPr>
                <w:sz w:val="24"/>
                <w:szCs w:val="24"/>
                <w:lang w:eastAsia="en-GB"/>
              </w:rPr>
              <w:t>, Yammer &amp; Race Equality Network.</w:t>
            </w:r>
          </w:p>
          <w:p w14:paraId="146BD2DB" w14:textId="77777777" w:rsidR="0024143A" w:rsidRDefault="0024143A"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DD094E4" w14:textId="77777777" w:rsidR="0024143A" w:rsidRDefault="0024143A"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4270DC85" w14:textId="77777777" w:rsidR="0024143A" w:rsidRDefault="0024143A" w:rsidP="002D71A5">
            <w:pPr>
              <w:cnfStyle w:val="000000100000" w:firstRow="0" w:lastRow="0" w:firstColumn="0" w:lastColumn="0" w:oddVBand="0" w:evenVBand="0" w:oddHBand="1" w:evenHBand="0" w:firstRowFirstColumn="0" w:firstRowLastColumn="0" w:lastRowFirstColumn="0" w:lastRowLastColumn="0"/>
              <w:rPr>
                <w:rFonts w:eastAsia="Calibri"/>
                <w:color w:val="000000" w:themeColor="text1"/>
                <w:sz w:val="24"/>
                <w:szCs w:val="24"/>
                <w:lang w:eastAsia="en-GB"/>
              </w:rPr>
            </w:pPr>
            <w:r w:rsidRPr="002B0810">
              <w:rPr>
                <w:rFonts w:eastAsia="Calibri"/>
                <w:color w:val="000000" w:themeColor="text1"/>
                <w:sz w:val="24"/>
                <w:szCs w:val="24"/>
                <w:lang w:eastAsia="en-GB"/>
              </w:rPr>
              <w:t>Promotion of our ‘Ethnicity Matters’ scheme and to ensure we measure whether this is being accessed and utilised.</w:t>
            </w:r>
          </w:p>
          <w:p w14:paraId="75B41714" w14:textId="77777777" w:rsidR="00B007F2" w:rsidRDefault="00B007F2" w:rsidP="002D71A5">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p>
          <w:p w14:paraId="17965818" w14:textId="347AD828" w:rsidR="00B007F2" w:rsidRPr="00514263" w:rsidRDefault="006806A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People Services Team and HR to </w:t>
            </w:r>
            <w:r w:rsidR="00D10F91">
              <w:rPr>
                <w:sz w:val="24"/>
                <w:szCs w:val="24"/>
                <w:lang w:eastAsia="en-GB"/>
              </w:rPr>
              <w:t xml:space="preserve">review collection of </w:t>
            </w:r>
            <w:r w:rsidR="005E2F3F">
              <w:rPr>
                <w:sz w:val="24"/>
                <w:szCs w:val="24"/>
                <w:lang w:eastAsia="en-GB"/>
              </w:rPr>
              <w:t>ethnicity data</w:t>
            </w:r>
            <w:r w:rsidR="00AB7F0D">
              <w:rPr>
                <w:sz w:val="24"/>
                <w:szCs w:val="24"/>
                <w:lang w:eastAsia="en-GB"/>
              </w:rPr>
              <w:t xml:space="preserve"> and develop communication piece around collection of ethnicity data.</w:t>
            </w:r>
          </w:p>
        </w:tc>
      </w:tr>
      <w:tr w:rsidR="0060692E" w:rsidRPr="00E14EA1" w14:paraId="5A41A708" w14:textId="77777777" w:rsidTr="729D7E7E">
        <w:trPr>
          <w:trHeight w:val="3000"/>
        </w:trPr>
        <w:tc>
          <w:tcPr>
            <w:cnfStyle w:val="001000000000" w:firstRow="0" w:lastRow="0" w:firstColumn="1" w:lastColumn="0" w:oddVBand="0" w:evenVBand="0" w:oddHBand="0" w:evenHBand="0" w:firstRowFirstColumn="0" w:firstRowLastColumn="0" w:lastRowFirstColumn="0" w:lastRowLastColumn="0"/>
            <w:tcW w:w="1627" w:type="dxa"/>
            <w:hideMark/>
          </w:tcPr>
          <w:p w14:paraId="08CF1261" w14:textId="737AF515" w:rsidR="00B93B3D" w:rsidRPr="00514263" w:rsidRDefault="00B93B3D"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lastRenderedPageBreak/>
              <w:t xml:space="preserve">The </w:t>
            </w:r>
            <w:r w:rsidR="00A91C14" w:rsidRPr="00514263">
              <w:rPr>
                <w:rFonts w:eastAsia="Times New Roman" w:cs="Calibri"/>
                <w:color w:val="000000"/>
                <w:kern w:val="0"/>
                <w:sz w:val="24"/>
                <w:szCs w:val="24"/>
                <w:lang w:eastAsia="en-GB"/>
              </w:rPr>
              <w:t>likelihood</w:t>
            </w:r>
            <w:r w:rsidRPr="00514263">
              <w:rPr>
                <w:rFonts w:eastAsia="Times New Roman" w:cs="Calibri"/>
                <w:color w:val="000000"/>
                <w:kern w:val="0"/>
                <w:sz w:val="24"/>
                <w:szCs w:val="24"/>
                <w:lang w:eastAsia="en-GB"/>
              </w:rPr>
              <w:t xml:space="preserve"> of colleagues being appointed from shortlisting if they are</w:t>
            </w:r>
            <w:r w:rsidR="005719D3">
              <w:rPr>
                <w:rFonts w:eastAsia="Times New Roman" w:cs="Calibri"/>
                <w:color w:val="000000"/>
                <w:kern w:val="0"/>
                <w:sz w:val="24"/>
                <w:szCs w:val="24"/>
                <w:lang w:eastAsia="en-GB"/>
              </w:rPr>
              <w:t xml:space="preserve"> from</w:t>
            </w:r>
            <w:r w:rsidRPr="00514263">
              <w:rPr>
                <w:rFonts w:eastAsia="Times New Roman" w:cs="Calibri"/>
                <w:color w:val="000000"/>
                <w:kern w:val="0"/>
                <w:sz w:val="24"/>
                <w:szCs w:val="24"/>
                <w:lang w:eastAsia="en-GB"/>
              </w:rPr>
              <w:t xml:space="preserve"> </w:t>
            </w:r>
            <w:r w:rsidR="00146ECC" w:rsidRPr="00514263">
              <w:rPr>
                <w:rFonts w:eastAsia="Times New Roman" w:cs="Calibri"/>
                <w:color w:val="000000"/>
                <w:kern w:val="0"/>
                <w:sz w:val="24"/>
                <w:szCs w:val="24"/>
                <w:lang w:eastAsia="en-GB"/>
              </w:rPr>
              <w:t>racially minoritised</w:t>
            </w:r>
            <w:r w:rsidR="005719D3">
              <w:rPr>
                <w:rFonts w:eastAsia="Times New Roman" w:cs="Calibri"/>
                <w:color w:val="000000"/>
                <w:kern w:val="0"/>
                <w:sz w:val="24"/>
                <w:szCs w:val="24"/>
                <w:lang w:eastAsia="en-GB"/>
              </w:rPr>
              <w:t xml:space="preserve"> backgrounds</w:t>
            </w:r>
            <w:r w:rsidR="00146ECC" w:rsidRPr="00514263">
              <w:rPr>
                <w:rFonts w:eastAsia="Times New Roman" w:cs="Calibri"/>
                <w:color w:val="000000"/>
                <w:kern w:val="0"/>
                <w:sz w:val="24"/>
                <w:szCs w:val="24"/>
                <w:lang w:eastAsia="en-GB"/>
              </w:rPr>
              <w:t xml:space="preserve"> </w:t>
            </w:r>
            <w:r w:rsidRPr="00514263">
              <w:rPr>
                <w:rFonts w:eastAsia="Times New Roman" w:cs="Calibri"/>
                <w:color w:val="000000"/>
                <w:kern w:val="0"/>
                <w:sz w:val="24"/>
                <w:szCs w:val="24"/>
                <w:lang w:eastAsia="en-GB"/>
              </w:rPr>
              <w:t xml:space="preserve">or </w:t>
            </w:r>
            <w:r w:rsidR="005719D3">
              <w:rPr>
                <w:rFonts w:eastAsia="Times New Roman" w:cs="Calibri"/>
                <w:color w:val="000000"/>
                <w:kern w:val="0"/>
                <w:sz w:val="24"/>
                <w:szCs w:val="24"/>
                <w:lang w:eastAsia="en-GB"/>
              </w:rPr>
              <w:t>w</w:t>
            </w:r>
            <w:r w:rsidRPr="00514263">
              <w:rPr>
                <w:rFonts w:eastAsia="Times New Roman" w:cs="Calibri"/>
                <w:color w:val="000000"/>
                <w:kern w:val="0"/>
                <w:sz w:val="24"/>
                <w:szCs w:val="24"/>
                <w:lang w:eastAsia="en-GB"/>
              </w:rPr>
              <w:t xml:space="preserve">hite </w:t>
            </w:r>
          </w:p>
        </w:tc>
        <w:tc>
          <w:tcPr>
            <w:tcW w:w="2337" w:type="dxa"/>
            <w:hideMark/>
          </w:tcPr>
          <w:p w14:paraId="0B00D973" w14:textId="11077C76" w:rsidR="00024804" w:rsidRPr="00A7394F" w:rsidRDefault="00BB159D" w:rsidP="002D71A5">
            <w:pP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en-GB"/>
              </w:rPr>
            </w:pPr>
            <w:r w:rsidRPr="00A7394F">
              <w:rPr>
                <w:color w:val="000000" w:themeColor="text1"/>
                <w:sz w:val="24"/>
                <w:szCs w:val="24"/>
                <w:lang w:eastAsia="en-GB"/>
              </w:rPr>
              <w:t xml:space="preserve">0.25 staff from racially minoritised backgrounds </w:t>
            </w:r>
            <w:r w:rsidR="00B16AE5" w:rsidRPr="00A7394F">
              <w:rPr>
                <w:color w:val="000000" w:themeColor="text1"/>
                <w:sz w:val="24"/>
                <w:szCs w:val="24"/>
                <w:lang w:eastAsia="en-GB"/>
              </w:rPr>
              <w:t xml:space="preserve">were likely to be appointed following shortlisting in comparison to 0.38 of white staff. </w:t>
            </w:r>
            <w:r w:rsidR="001D1FEF" w:rsidRPr="00A7394F">
              <w:rPr>
                <w:color w:val="000000" w:themeColor="text1"/>
                <w:sz w:val="24"/>
                <w:szCs w:val="24"/>
                <w:lang w:eastAsia="en-GB"/>
              </w:rPr>
              <w:t>We do not have data to compare this to from last year, however this shows us that staff from racially minoritised backgrounds are less likely to be appointed following shortlisting.</w:t>
            </w:r>
          </w:p>
        </w:tc>
        <w:tc>
          <w:tcPr>
            <w:tcW w:w="2337" w:type="dxa"/>
            <w:hideMark/>
          </w:tcPr>
          <w:p w14:paraId="14DFB41A" w14:textId="026FF2E4" w:rsidR="00313904" w:rsidRPr="00514263" w:rsidRDefault="00313904" w:rsidP="00313904">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Shortlisting review workshop training</w:t>
            </w:r>
            <w:r w:rsidR="008A45AF">
              <w:rPr>
                <w:sz w:val="24"/>
                <w:szCs w:val="24"/>
                <w:lang w:eastAsia="en-GB"/>
              </w:rPr>
              <w:t>.</w:t>
            </w:r>
          </w:p>
          <w:p w14:paraId="650D1798" w14:textId="77777777" w:rsidR="00313904" w:rsidRPr="00514263" w:rsidRDefault="00313904" w:rsidP="00313904">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424F0D5E" w14:textId="1A06B063" w:rsidR="00313904" w:rsidRPr="00514263" w:rsidRDefault="00313904" w:rsidP="00313904">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 xml:space="preserve">Updated shortlisting guidance – including </w:t>
            </w:r>
            <w:r w:rsidR="00A559DD" w:rsidRPr="00514263">
              <w:rPr>
                <w:sz w:val="24"/>
                <w:szCs w:val="24"/>
                <w:lang w:eastAsia="en-GB"/>
              </w:rPr>
              <w:t>positive</w:t>
            </w:r>
            <w:r w:rsidRPr="00514263">
              <w:rPr>
                <w:sz w:val="24"/>
                <w:szCs w:val="24"/>
                <w:lang w:eastAsia="en-GB"/>
              </w:rPr>
              <w:t xml:space="preserve"> action </w:t>
            </w:r>
            <w:r w:rsidR="00525FA2" w:rsidRPr="00514263">
              <w:rPr>
                <w:sz w:val="24"/>
                <w:szCs w:val="24"/>
                <w:lang w:eastAsia="en-GB"/>
              </w:rPr>
              <w:t>justification.</w:t>
            </w:r>
          </w:p>
          <w:p w14:paraId="6DC09F3F" w14:textId="77777777" w:rsidR="00313904" w:rsidRPr="00514263" w:rsidRDefault="00313904" w:rsidP="00313904">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11AA1466" w14:textId="0E0ED7D3" w:rsidR="00313904" w:rsidRDefault="00313904" w:rsidP="00313904">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 xml:space="preserve">Vacancies restricted to internal applicants for 1 week to target known inequality </w:t>
            </w:r>
            <w:r w:rsidR="00146ECC" w:rsidRPr="00514263">
              <w:rPr>
                <w:sz w:val="24"/>
                <w:szCs w:val="24"/>
                <w:lang w:eastAsia="en-GB"/>
              </w:rPr>
              <w:t xml:space="preserve">racially minoritised colleague </w:t>
            </w:r>
            <w:r w:rsidRPr="00514263">
              <w:rPr>
                <w:sz w:val="24"/>
                <w:szCs w:val="24"/>
                <w:lang w:eastAsia="en-GB"/>
              </w:rPr>
              <w:t>shortlisting</w:t>
            </w:r>
            <w:r w:rsidR="00146ECC" w:rsidRPr="00514263">
              <w:rPr>
                <w:sz w:val="24"/>
                <w:szCs w:val="24"/>
                <w:lang w:eastAsia="en-GB"/>
              </w:rPr>
              <w:t>, g</w:t>
            </w:r>
            <w:r w:rsidRPr="00514263">
              <w:rPr>
                <w:sz w:val="24"/>
                <w:szCs w:val="24"/>
                <w:lang w:eastAsia="en-GB"/>
              </w:rPr>
              <w:t>iv</w:t>
            </w:r>
            <w:r w:rsidR="00146ECC" w:rsidRPr="00514263">
              <w:rPr>
                <w:sz w:val="24"/>
                <w:szCs w:val="24"/>
                <w:lang w:eastAsia="en-GB"/>
              </w:rPr>
              <w:t>ing</w:t>
            </w:r>
            <w:r w:rsidRPr="00514263">
              <w:rPr>
                <w:sz w:val="24"/>
                <w:szCs w:val="24"/>
                <w:lang w:eastAsia="en-GB"/>
              </w:rPr>
              <w:t xml:space="preserve"> </w:t>
            </w:r>
            <w:r w:rsidR="00146ECC" w:rsidRPr="00514263">
              <w:rPr>
                <w:sz w:val="24"/>
                <w:szCs w:val="24"/>
                <w:lang w:eastAsia="en-GB"/>
              </w:rPr>
              <w:t>underrepresented</w:t>
            </w:r>
            <w:r w:rsidRPr="00514263">
              <w:rPr>
                <w:sz w:val="24"/>
                <w:szCs w:val="24"/>
                <w:lang w:eastAsia="en-GB"/>
              </w:rPr>
              <w:t xml:space="preserve"> </w:t>
            </w:r>
            <w:r w:rsidR="00812F33" w:rsidRPr="00514263">
              <w:rPr>
                <w:sz w:val="24"/>
                <w:szCs w:val="24"/>
                <w:lang w:eastAsia="en-GB"/>
              </w:rPr>
              <w:t>colleague</w:t>
            </w:r>
            <w:r w:rsidRPr="00514263">
              <w:rPr>
                <w:sz w:val="24"/>
                <w:szCs w:val="24"/>
                <w:lang w:eastAsia="en-GB"/>
              </w:rPr>
              <w:t>s a better chance of being visible/shortlisted/appointed if not competing with external applicants</w:t>
            </w:r>
            <w:r w:rsidR="00C314D9">
              <w:rPr>
                <w:sz w:val="24"/>
                <w:szCs w:val="24"/>
                <w:lang w:eastAsia="en-GB"/>
              </w:rPr>
              <w:t xml:space="preserve">. </w:t>
            </w:r>
          </w:p>
          <w:p w14:paraId="772C2BF9" w14:textId="77777777" w:rsidR="00C314D9" w:rsidRDefault="00C314D9" w:rsidP="00313904">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02EB5ED8" w14:textId="532A636D" w:rsidR="00C314D9" w:rsidRDefault="004321C5" w:rsidP="00C314D9">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Applicant Tracking System (</w:t>
            </w:r>
            <w:r w:rsidR="00C314D9" w:rsidRPr="00514263">
              <w:rPr>
                <w:sz w:val="24"/>
                <w:szCs w:val="24"/>
                <w:lang w:eastAsia="en-GB"/>
              </w:rPr>
              <w:t>ATS</w:t>
            </w:r>
            <w:r>
              <w:rPr>
                <w:sz w:val="24"/>
                <w:szCs w:val="24"/>
                <w:lang w:eastAsia="en-GB"/>
              </w:rPr>
              <w:t>)</w:t>
            </w:r>
            <w:r w:rsidR="00C314D9" w:rsidRPr="00514263">
              <w:rPr>
                <w:sz w:val="24"/>
                <w:szCs w:val="24"/>
                <w:lang w:eastAsia="en-GB"/>
              </w:rPr>
              <w:t xml:space="preserve"> data collection </w:t>
            </w:r>
            <w:r w:rsidR="00C314D9" w:rsidRPr="00514263">
              <w:rPr>
                <w:sz w:val="24"/>
                <w:szCs w:val="24"/>
                <w:lang w:eastAsia="en-GB"/>
              </w:rPr>
              <w:lastRenderedPageBreak/>
              <w:t>limitation</w:t>
            </w:r>
            <w:r w:rsidR="00C314D9">
              <w:rPr>
                <w:sz w:val="24"/>
                <w:szCs w:val="24"/>
                <w:lang w:eastAsia="en-GB"/>
              </w:rPr>
              <w:t xml:space="preserve"> has been reviewed and improved since last year. We are now collecting this data.</w:t>
            </w:r>
          </w:p>
          <w:p w14:paraId="545F10F4" w14:textId="77777777" w:rsidR="0043358F" w:rsidRDefault="0043358F" w:rsidP="00C314D9">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306D44E8" w14:textId="59EDC395" w:rsidR="0043358F" w:rsidRPr="00514263" w:rsidRDefault="0043358F" w:rsidP="00C314D9">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Anony</w:t>
            </w:r>
            <w:r w:rsidR="009D61A9">
              <w:rPr>
                <w:sz w:val="24"/>
                <w:szCs w:val="24"/>
                <w:lang w:eastAsia="en-GB"/>
              </w:rPr>
              <w:t>mised recruitment to prevent unconscious bias.</w:t>
            </w:r>
          </w:p>
          <w:p w14:paraId="3E5CA324" w14:textId="77777777" w:rsidR="00C314D9" w:rsidRPr="00514263" w:rsidRDefault="00C314D9" w:rsidP="00313904">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3AA2CBD2" w14:textId="6387E76D" w:rsidR="00782510" w:rsidRPr="00514263" w:rsidRDefault="00782510"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tc>
        <w:tc>
          <w:tcPr>
            <w:tcW w:w="2658" w:type="dxa"/>
            <w:hideMark/>
          </w:tcPr>
          <w:p w14:paraId="4BE58035" w14:textId="2AD13FB9" w:rsidR="000609C7" w:rsidRDefault="00740AA6" w:rsidP="00472193">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lastRenderedPageBreak/>
              <w:t>Continued</w:t>
            </w:r>
            <w:r w:rsidR="00FE1B46">
              <w:rPr>
                <w:sz w:val="24"/>
                <w:szCs w:val="24"/>
                <w:lang w:eastAsia="en-GB"/>
              </w:rPr>
              <w:t xml:space="preserve"> improvements to</w:t>
            </w:r>
            <w:r w:rsidR="7CB82653" w:rsidRPr="00514263">
              <w:rPr>
                <w:sz w:val="24"/>
                <w:szCs w:val="24"/>
                <w:lang w:eastAsia="en-GB"/>
              </w:rPr>
              <w:t xml:space="preserve"> a</w:t>
            </w:r>
            <w:r w:rsidR="006B08BE" w:rsidRPr="00514263">
              <w:rPr>
                <w:sz w:val="24"/>
                <w:szCs w:val="24"/>
                <w:lang w:eastAsia="en-GB"/>
              </w:rPr>
              <w:t>p</w:t>
            </w:r>
            <w:r w:rsidR="7CB82653" w:rsidRPr="00514263">
              <w:rPr>
                <w:sz w:val="24"/>
                <w:szCs w:val="24"/>
                <w:lang w:eastAsia="en-GB"/>
              </w:rPr>
              <w:t>plicant EDI data collection.</w:t>
            </w:r>
            <w:r w:rsidR="003E5E4E">
              <w:rPr>
                <w:sz w:val="24"/>
                <w:szCs w:val="24"/>
                <w:lang w:eastAsia="en-GB"/>
              </w:rPr>
              <w:t xml:space="preserve"> </w:t>
            </w:r>
          </w:p>
          <w:p w14:paraId="152A0D0C" w14:textId="77777777" w:rsidR="003E5E4E" w:rsidRDefault="003E5E4E" w:rsidP="00472193">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76F02CFC" w14:textId="7AB58816" w:rsidR="003E5E4E" w:rsidRPr="00514263" w:rsidRDefault="00E64E9B" w:rsidP="00472193">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Consideration</w:t>
            </w:r>
            <w:r w:rsidR="00051016">
              <w:rPr>
                <w:sz w:val="24"/>
                <w:szCs w:val="24"/>
                <w:lang w:eastAsia="en-GB"/>
              </w:rPr>
              <w:t xml:space="preserve"> and promotion</w:t>
            </w:r>
            <w:r>
              <w:rPr>
                <w:sz w:val="24"/>
                <w:szCs w:val="24"/>
                <w:lang w:eastAsia="en-GB"/>
              </w:rPr>
              <w:t xml:space="preserve"> of inclusive interview panels</w:t>
            </w:r>
            <w:r w:rsidR="00051016">
              <w:rPr>
                <w:sz w:val="24"/>
                <w:szCs w:val="24"/>
                <w:lang w:eastAsia="en-GB"/>
              </w:rPr>
              <w:t>.</w:t>
            </w:r>
          </w:p>
          <w:p w14:paraId="0BFD955D" w14:textId="77777777" w:rsidR="001559D9" w:rsidRDefault="001559D9" w:rsidP="00472193">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0479A153" w14:textId="77777777" w:rsidR="005A76D4" w:rsidRDefault="005A76D4" w:rsidP="00472193">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3DCB67DE" w14:textId="25AB220E" w:rsidR="00283F11" w:rsidRPr="00514263" w:rsidRDefault="00F06766" w:rsidP="00472193">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Support for positive action as per our Recruitment &amp; Selection policy.</w:t>
            </w:r>
          </w:p>
        </w:tc>
        <w:tc>
          <w:tcPr>
            <w:tcW w:w="5591" w:type="dxa"/>
            <w:hideMark/>
          </w:tcPr>
          <w:p w14:paraId="0FABFC1D" w14:textId="21451E8D" w:rsidR="005B0483" w:rsidRDefault="004B4E1B"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sidRPr="002B0810">
              <w:rPr>
                <w:rFonts w:eastAsia="Calibri"/>
                <w:color w:val="000000" w:themeColor="text1"/>
                <w:sz w:val="24"/>
                <w:szCs w:val="24"/>
                <w:lang w:eastAsia="en-GB"/>
              </w:rPr>
              <w:t>Promotion of our ‘Ethnicity Matters’ scheme and to</w:t>
            </w:r>
            <w:r w:rsidR="00BE514C" w:rsidRPr="002B0810">
              <w:rPr>
                <w:rFonts w:eastAsia="Calibri"/>
                <w:color w:val="000000" w:themeColor="text1"/>
                <w:sz w:val="24"/>
                <w:szCs w:val="24"/>
                <w:lang w:eastAsia="en-GB"/>
              </w:rPr>
              <w:t xml:space="preserve"> ensure we measure </w:t>
            </w:r>
            <w:r w:rsidR="00B41FFA">
              <w:rPr>
                <w:rFonts w:eastAsia="Calibri"/>
                <w:color w:val="000000" w:themeColor="text1"/>
                <w:sz w:val="24"/>
                <w:szCs w:val="24"/>
                <w:lang w:eastAsia="en-GB"/>
              </w:rPr>
              <w:t xml:space="preserve">and audit </w:t>
            </w:r>
            <w:r w:rsidR="0085578F">
              <w:rPr>
                <w:rFonts w:eastAsia="Calibri"/>
                <w:color w:val="000000" w:themeColor="text1"/>
                <w:sz w:val="24"/>
                <w:szCs w:val="24"/>
                <w:lang w:eastAsia="en-GB"/>
              </w:rPr>
              <w:t>access rates.</w:t>
            </w:r>
          </w:p>
          <w:p w14:paraId="59C756CC" w14:textId="77777777" w:rsidR="00AC3A88" w:rsidRDefault="00AC3A88"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3F7A6E33" w14:textId="454021CB" w:rsidR="00AC3A88" w:rsidRDefault="00AC3A88"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t>Advertise roles on a more diverse range of platforms.</w:t>
            </w:r>
          </w:p>
          <w:p w14:paraId="5A1F77F8" w14:textId="77777777" w:rsidR="009C1B84" w:rsidRDefault="009C1B84"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2F182B9A" w14:textId="44AB5760" w:rsidR="009C1B84" w:rsidRDefault="00B41FFA"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t>Audit compliance with internal recruitment processes including internal advertising and diverse interview panels.</w:t>
            </w:r>
          </w:p>
          <w:p w14:paraId="019309D2" w14:textId="77777777" w:rsidR="00A857BE" w:rsidRDefault="00A857BE"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0AB754FB" w14:textId="4E2D16DC" w:rsidR="00A857BE" w:rsidRDefault="00A857BE"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t>Review recruitment policies</w:t>
            </w:r>
            <w:r w:rsidR="00504097">
              <w:rPr>
                <w:rFonts w:eastAsia="Calibri"/>
                <w:color w:val="000000" w:themeColor="text1"/>
                <w:sz w:val="24"/>
                <w:szCs w:val="24"/>
                <w:lang w:eastAsia="en-GB"/>
              </w:rPr>
              <w:t>, ensure the policies are socialised and ensure unconscious bias training is promoted and available.</w:t>
            </w:r>
          </w:p>
          <w:p w14:paraId="5D4B2B13" w14:textId="77777777" w:rsidR="00504097" w:rsidRDefault="00504097"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p>
          <w:p w14:paraId="17887DA6" w14:textId="66E35308" w:rsidR="00504097" w:rsidRDefault="00504097"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lang w:eastAsia="en-GB"/>
              </w:rPr>
            </w:pPr>
            <w:r>
              <w:rPr>
                <w:rFonts w:eastAsia="Calibri"/>
                <w:color w:val="000000" w:themeColor="text1"/>
                <w:sz w:val="24"/>
                <w:szCs w:val="24"/>
                <w:lang w:eastAsia="en-GB"/>
              </w:rPr>
              <w:t>Monitor unconscious bias training compliance and raise further awareness.</w:t>
            </w:r>
          </w:p>
          <w:p w14:paraId="3D79E04F" w14:textId="77777777" w:rsidR="001C2171" w:rsidRDefault="001C2171"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highlight w:val="yellow"/>
                <w:lang w:eastAsia="en-GB"/>
              </w:rPr>
            </w:pPr>
          </w:p>
          <w:p w14:paraId="02DDEE4B" w14:textId="77777777" w:rsidR="00491CEA" w:rsidRDefault="00491CEA"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highlight w:val="yellow"/>
                <w:lang w:eastAsia="en-GB"/>
              </w:rPr>
            </w:pPr>
          </w:p>
          <w:p w14:paraId="2D2E24D6" w14:textId="77777777" w:rsidR="00491CEA" w:rsidRDefault="00491CEA"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highlight w:val="yellow"/>
                <w:lang w:eastAsia="en-GB"/>
              </w:rPr>
            </w:pPr>
          </w:p>
          <w:p w14:paraId="3F5C7D59" w14:textId="7C6B450C" w:rsidR="00491CEA" w:rsidRPr="005B0483" w:rsidRDefault="00491CEA" w:rsidP="77403AE4">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highlight w:val="yellow"/>
                <w:lang w:eastAsia="en-GB"/>
              </w:rPr>
            </w:pPr>
          </w:p>
        </w:tc>
      </w:tr>
      <w:tr w:rsidR="00357838" w:rsidRPr="00E14EA1" w14:paraId="633698FE" w14:textId="77777777" w:rsidTr="00357838">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1627" w:type="dxa"/>
            <w:hideMark/>
          </w:tcPr>
          <w:p w14:paraId="23B1C6BC" w14:textId="0D595EEE" w:rsidR="00B93B3D" w:rsidRPr="00514263" w:rsidRDefault="00B93B3D"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 xml:space="preserve">The </w:t>
            </w:r>
            <w:r w:rsidR="00A21D4E" w:rsidRPr="00514263">
              <w:rPr>
                <w:rFonts w:eastAsia="Times New Roman" w:cs="Calibri"/>
                <w:color w:val="000000"/>
                <w:kern w:val="0"/>
                <w:sz w:val="24"/>
                <w:szCs w:val="24"/>
                <w:lang w:eastAsia="en-GB"/>
              </w:rPr>
              <w:t>likelihood</w:t>
            </w:r>
            <w:r w:rsidRPr="00514263">
              <w:rPr>
                <w:rFonts w:eastAsia="Times New Roman" w:cs="Calibri"/>
                <w:color w:val="000000"/>
                <w:kern w:val="0"/>
                <w:sz w:val="24"/>
                <w:szCs w:val="24"/>
                <w:lang w:eastAsia="en-GB"/>
              </w:rPr>
              <w:t xml:space="preserve"> of </w:t>
            </w:r>
            <w:r w:rsidR="00812F33" w:rsidRPr="00514263">
              <w:rPr>
                <w:rFonts w:eastAsia="Times New Roman" w:cs="Calibri"/>
                <w:color w:val="000000"/>
                <w:kern w:val="0"/>
                <w:sz w:val="24"/>
                <w:szCs w:val="24"/>
                <w:lang w:eastAsia="en-GB"/>
              </w:rPr>
              <w:t>colleague</w:t>
            </w:r>
            <w:r w:rsidR="00115DA0">
              <w:rPr>
                <w:rFonts w:eastAsia="Times New Roman" w:cs="Calibri"/>
                <w:color w:val="000000"/>
                <w:kern w:val="0"/>
                <w:sz w:val="24"/>
                <w:szCs w:val="24"/>
                <w:lang w:eastAsia="en-GB"/>
              </w:rPr>
              <w:t>s</w:t>
            </w:r>
            <w:r w:rsidRPr="00514263">
              <w:rPr>
                <w:rFonts w:eastAsia="Times New Roman" w:cs="Calibri"/>
                <w:color w:val="000000"/>
                <w:kern w:val="0"/>
                <w:sz w:val="24"/>
                <w:szCs w:val="24"/>
                <w:lang w:eastAsia="en-GB"/>
              </w:rPr>
              <w:t xml:space="preserve"> entering the disciplinary process if they are</w:t>
            </w:r>
            <w:r w:rsidR="005564C4">
              <w:rPr>
                <w:rFonts w:eastAsia="Times New Roman" w:cs="Calibri"/>
                <w:color w:val="000000"/>
                <w:kern w:val="0"/>
                <w:sz w:val="24"/>
                <w:szCs w:val="24"/>
                <w:lang w:eastAsia="en-GB"/>
              </w:rPr>
              <w:t xml:space="preserve"> from</w:t>
            </w:r>
            <w:r w:rsidRPr="00514263">
              <w:rPr>
                <w:rFonts w:eastAsia="Times New Roman" w:cs="Calibri"/>
                <w:color w:val="000000"/>
                <w:kern w:val="0"/>
                <w:sz w:val="24"/>
                <w:szCs w:val="24"/>
                <w:lang w:eastAsia="en-GB"/>
              </w:rPr>
              <w:t xml:space="preserve"> </w:t>
            </w:r>
            <w:r w:rsidR="00146ECC" w:rsidRPr="00514263">
              <w:rPr>
                <w:sz w:val="24"/>
                <w:szCs w:val="24"/>
                <w:lang w:eastAsia="en-GB"/>
              </w:rPr>
              <w:t>racially minoritised</w:t>
            </w:r>
            <w:r w:rsidR="005564C4">
              <w:rPr>
                <w:sz w:val="24"/>
                <w:szCs w:val="24"/>
                <w:lang w:eastAsia="en-GB"/>
              </w:rPr>
              <w:t xml:space="preserve"> backgrounds</w:t>
            </w:r>
            <w:r w:rsidR="00146ECC" w:rsidRPr="00514263">
              <w:rPr>
                <w:sz w:val="24"/>
                <w:szCs w:val="24"/>
                <w:lang w:eastAsia="en-GB"/>
              </w:rPr>
              <w:t xml:space="preserve"> </w:t>
            </w:r>
            <w:r w:rsidRPr="00514263">
              <w:rPr>
                <w:rFonts w:eastAsia="Times New Roman" w:cs="Calibri"/>
                <w:color w:val="000000"/>
                <w:kern w:val="0"/>
                <w:sz w:val="24"/>
                <w:szCs w:val="24"/>
                <w:lang w:eastAsia="en-GB"/>
              </w:rPr>
              <w:t xml:space="preserve">or </w:t>
            </w:r>
            <w:r w:rsidR="005564C4">
              <w:rPr>
                <w:rFonts w:eastAsia="Times New Roman" w:cs="Calibri"/>
                <w:color w:val="000000"/>
                <w:kern w:val="0"/>
                <w:sz w:val="24"/>
                <w:szCs w:val="24"/>
                <w:lang w:eastAsia="en-GB"/>
              </w:rPr>
              <w:t>w</w:t>
            </w:r>
            <w:r w:rsidRPr="00514263">
              <w:rPr>
                <w:rFonts w:eastAsia="Times New Roman" w:cs="Calibri"/>
                <w:color w:val="000000"/>
                <w:kern w:val="0"/>
                <w:sz w:val="24"/>
                <w:szCs w:val="24"/>
                <w:lang w:eastAsia="en-GB"/>
              </w:rPr>
              <w:t>hite</w:t>
            </w:r>
          </w:p>
        </w:tc>
        <w:tc>
          <w:tcPr>
            <w:tcW w:w="2337" w:type="dxa"/>
            <w:hideMark/>
          </w:tcPr>
          <w:p w14:paraId="7621D231" w14:textId="61F4E7CA" w:rsidR="00B93B3D" w:rsidRPr="009C6B69" w:rsidRDefault="009C1902" w:rsidP="00EB24A9">
            <w:pPr>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n-GB"/>
              </w:rPr>
            </w:pPr>
            <w:r w:rsidRPr="00EB24A9">
              <w:rPr>
                <w:color w:val="000000" w:themeColor="text1"/>
                <w:sz w:val="24"/>
                <w:szCs w:val="24"/>
                <w:lang w:eastAsia="en-GB"/>
              </w:rPr>
              <w:t>This year</w:t>
            </w:r>
            <w:r w:rsidR="00B00217" w:rsidRPr="00EB24A9">
              <w:rPr>
                <w:color w:val="000000" w:themeColor="text1"/>
                <w:sz w:val="24"/>
                <w:szCs w:val="24"/>
                <w:lang w:eastAsia="en-GB"/>
              </w:rPr>
              <w:t>’</w:t>
            </w:r>
            <w:r w:rsidRPr="00EB24A9">
              <w:rPr>
                <w:color w:val="000000" w:themeColor="text1"/>
                <w:sz w:val="24"/>
                <w:szCs w:val="24"/>
                <w:lang w:eastAsia="en-GB"/>
              </w:rPr>
              <w:t>s data shows us that</w:t>
            </w:r>
            <w:r w:rsidR="0093513D" w:rsidRPr="00EB24A9">
              <w:rPr>
                <w:color w:val="000000" w:themeColor="text1"/>
                <w:sz w:val="24"/>
                <w:szCs w:val="24"/>
                <w:lang w:eastAsia="en-GB"/>
              </w:rPr>
              <w:t xml:space="preserve"> 0.0</w:t>
            </w:r>
            <w:r w:rsidR="00EB24A9" w:rsidRPr="00EB24A9">
              <w:rPr>
                <w:strike/>
                <w:color w:val="FF0000"/>
                <w:sz w:val="24"/>
                <w:szCs w:val="24"/>
                <w:lang w:eastAsia="en-GB"/>
              </w:rPr>
              <w:t xml:space="preserve"> </w:t>
            </w:r>
            <w:r w:rsidR="0093513D" w:rsidRPr="00EB24A9">
              <w:rPr>
                <w:color w:val="000000" w:themeColor="text1"/>
                <w:sz w:val="24"/>
                <w:szCs w:val="24"/>
                <w:lang w:eastAsia="en-GB"/>
              </w:rPr>
              <w:t>racially minoritised staff compared to 0.0</w:t>
            </w:r>
            <w:r w:rsidR="0093513D" w:rsidRPr="00EB24A9">
              <w:rPr>
                <w:color w:val="FF0000"/>
                <w:sz w:val="24"/>
                <w:szCs w:val="24"/>
                <w:lang w:eastAsia="en-GB"/>
              </w:rPr>
              <w:t xml:space="preserve"> </w:t>
            </w:r>
            <w:r w:rsidR="0093513D" w:rsidRPr="00EB24A9">
              <w:rPr>
                <w:color w:val="000000" w:themeColor="text1"/>
                <w:sz w:val="24"/>
                <w:szCs w:val="24"/>
                <w:lang w:eastAsia="en-GB"/>
              </w:rPr>
              <w:t>white staf</w:t>
            </w:r>
            <w:r w:rsidR="00630C2B" w:rsidRPr="00EB24A9">
              <w:rPr>
                <w:color w:val="000000" w:themeColor="text1"/>
                <w:sz w:val="24"/>
                <w:szCs w:val="24"/>
                <w:lang w:eastAsia="en-GB"/>
              </w:rPr>
              <w:t>f had entered the disciplinary process.</w:t>
            </w:r>
            <w:r w:rsidR="00630C2B">
              <w:rPr>
                <w:color w:val="000000" w:themeColor="text1"/>
                <w:sz w:val="24"/>
                <w:szCs w:val="24"/>
                <w:lang w:eastAsia="en-GB"/>
              </w:rPr>
              <w:t xml:space="preserve"> </w:t>
            </w:r>
          </w:p>
        </w:tc>
        <w:tc>
          <w:tcPr>
            <w:tcW w:w="2337" w:type="dxa"/>
            <w:hideMark/>
          </w:tcPr>
          <w:p w14:paraId="4751F7D4" w14:textId="276E0AAD" w:rsidR="00A645A0" w:rsidRDefault="000671CF" w:rsidP="000671CF">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Raising awareness of policies that would mitigate the likelihood of disparity in the use of </w:t>
            </w:r>
            <w:r w:rsidR="00A559DD" w:rsidRPr="00514263">
              <w:rPr>
                <w:sz w:val="24"/>
                <w:szCs w:val="24"/>
                <w:lang w:eastAsia="en-GB"/>
              </w:rPr>
              <w:t>disciplinary</w:t>
            </w:r>
            <w:r w:rsidRPr="00514263">
              <w:rPr>
                <w:sz w:val="24"/>
                <w:szCs w:val="24"/>
                <w:lang w:eastAsia="en-GB"/>
              </w:rPr>
              <w:t xml:space="preserve"> process (</w:t>
            </w:r>
            <w:r w:rsidR="00484257" w:rsidRPr="00514263">
              <w:rPr>
                <w:sz w:val="24"/>
                <w:szCs w:val="24"/>
                <w:lang w:eastAsia="en-GB"/>
              </w:rPr>
              <w:t>e.g.,</w:t>
            </w:r>
            <w:r w:rsidRPr="00514263">
              <w:rPr>
                <w:sz w:val="24"/>
                <w:szCs w:val="24"/>
                <w:lang w:eastAsia="en-GB"/>
              </w:rPr>
              <w:t xml:space="preserve"> Zero Tolerance Policy)</w:t>
            </w:r>
            <w:r w:rsidR="008A1F98">
              <w:rPr>
                <w:sz w:val="24"/>
                <w:szCs w:val="24"/>
                <w:lang w:eastAsia="en-GB"/>
              </w:rPr>
              <w:t xml:space="preserve">. </w:t>
            </w:r>
            <w:r w:rsidRPr="00514263">
              <w:rPr>
                <w:sz w:val="24"/>
                <w:szCs w:val="24"/>
                <w:lang w:eastAsia="en-GB"/>
              </w:rPr>
              <w:t xml:space="preserve"> Further training for managers on EDI considerations (</w:t>
            </w:r>
            <w:r w:rsidR="00484257" w:rsidRPr="00514263">
              <w:rPr>
                <w:sz w:val="24"/>
                <w:szCs w:val="24"/>
                <w:lang w:eastAsia="en-GB"/>
              </w:rPr>
              <w:t>e.g.,</w:t>
            </w:r>
            <w:r w:rsidRPr="00514263">
              <w:rPr>
                <w:sz w:val="24"/>
                <w:szCs w:val="24"/>
                <w:lang w:eastAsia="en-GB"/>
              </w:rPr>
              <w:t xml:space="preserve"> GOALs training, updated mandatory training)</w:t>
            </w:r>
            <w:r w:rsidR="00A645A0">
              <w:rPr>
                <w:sz w:val="24"/>
                <w:szCs w:val="24"/>
                <w:lang w:eastAsia="en-GB"/>
              </w:rPr>
              <w:t>.</w:t>
            </w:r>
          </w:p>
          <w:p w14:paraId="5F5DFCA8" w14:textId="77777777" w:rsidR="009176D6" w:rsidRDefault="009176D6" w:rsidP="000671CF">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48FABFD" w14:textId="3F4EDC5F" w:rsidR="000671CF" w:rsidRPr="00514263" w:rsidRDefault="009176D6" w:rsidP="000671CF">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Support made available for </w:t>
            </w:r>
            <w:r w:rsidR="000671CF" w:rsidRPr="00514263">
              <w:rPr>
                <w:sz w:val="24"/>
                <w:szCs w:val="24"/>
                <w:lang w:eastAsia="en-GB"/>
              </w:rPr>
              <w:t xml:space="preserve">managers and </w:t>
            </w:r>
            <w:r w:rsidR="00812F33" w:rsidRPr="00514263">
              <w:rPr>
                <w:sz w:val="24"/>
                <w:szCs w:val="24"/>
                <w:lang w:eastAsia="en-GB"/>
              </w:rPr>
              <w:t>colleague</w:t>
            </w:r>
            <w:r w:rsidR="000671CF" w:rsidRPr="00514263">
              <w:rPr>
                <w:sz w:val="24"/>
                <w:szCs w:val="24"/>
                <w:lang w:eastAsia="en-GB"/>
              </w:rPr>
              <w:t xml:space="preserve">s from </w:t>
            </w:r>
            <w:r w:rsidR="00A645A0">
              <w:rPr>
                <w:sz w:val="24"/>
                <w:szCs w:val="24"/>
                <w:lang w:eastAsia="en-GB"/>
              </w:rPr>
              <w:t>People Services Team</w:t>
            </w:r>
            <w:r w:rsidR="000671CF" w:rsidRPr="00514263">
              <w:rPr>
                <w:sz w:val="24"/>
                <w:szCs w:val="24"/>
                <w:lang w:eastAsia="en-GB"/>
              </w:rPr>
              <w:t xml:space="preserve"> to help develop understanding re</w:t>
            </w:r>
            <w:r w:rsidR="0036348C">
              <w:rPr>
                <w:sz w:val="24"/>
                <w:szCs w:val="24"/>
                <w:lang w:eastAsia="en-GB"/>
              </w:rPr>
              <w:t>garding</w:t>
            </w:r>
            <w:r w:rsidR="000671CF" w:rsidRPr="00514263">
              <w:rPr>
                <w:sz w:val="24"/>
                <w:szCs w:val="24"/>
                <w:lang w:eastAsia="en-GB"/>
              </w:rPr>
              <w:t xml:space="preserve"> issues and provide support and direction to problem solve and move forward</w:t>
            </w:r>
            <w:r w:rsidR="0021712F">
              <w:rPr>
                <w:sz w:val="24"/>
                <w:szCs w:val="24"/>
                <w:lang w:eastAsia="en-GB"/>
              </w:rPr>
              <w:t>.</w:t>
            </w:r>
          </w:p>
          <w:p w14:paraId="0A898EFA" w14:textId="1E57ED76"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2658" w:type="dxa"/>
            <w:hideMark/>
          </w:tcPr>
          <w:p w14:paraId="3308F075" w14:textId="4F690FD6" w:rsidR="002D5F34" w:rsidRDefault="008744D4"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Development of microaggressions training and delivery to wider company. This training helps raise awareness around</w:t>
            </w:r>
            <w:r w:rsidR="0014549F">
              <w:rPr>
                <w:sz w:val="24"/>
                <w:szCs w:val="24"/>
                <w:lang w:eastAsia="en-GB"/>
              </w:rPr>
              <w:t xml:space="preserve"> </w:t>
            </w:r>
            <w:r w:rsidR="002D69C4">
              <w:rPr>
                <w:sz w:val="24"/>
                <w:szCs w:val="24"/>
                <w:lang w:eastAsia="en-GB"/>
              </w:rPr>
              <w:t>racial microaggression</w:t>
            </w:r>
            <w:r w:rsidR="0036348C">
              <w:rPr>
                <w:sz w:val="24"/>
                <w:szCs w:val="24"/>
                <w:lang w:eastAsia="en-GB"/>
              </w:rPr>
              <w:t>s</w:t>
            </w:r>
            <w:r w:rsidR="002D69C4">
              <w:rPr>
                <w:sz w:val="24"/>
                <w:szCs w:val="24"/>
                <w:lang w:eastAsia="en-GB"/>
              </w:rPr>
              <w:t xml:space="preserve"> that can take place in the workplace.</w:t>
            </w:r>
            <w:r w:rsidR="00646DD8">
              <w:rPr>
                <w:sz w:val="24"/>
                <w:szCs w:val="24"/>
                <w:lang w:eastAsia="en-GB"/>
              </w:rPr>
              <w:t xml:space="preserve"> </w:t>
            </w:r>
          </w:p>
          <w:p w14:paraId="2F1E4299" w14:textId="77777777" w:rsidR="002D5F34" w:rsidRDefault="002D5F34"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2644C4D" w14:textId="36DCE35A" w:rsidR="00B93B3D" w:rsidRPr="00514263" w:rsidRDefault="00646DD8"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The training also highlights </w:t>
            </w:r>
            <w:r w:rsidR="0008428F">
              <w:rPr>
                <w:sz w:val="24"/>
                <w:szCs w:val="24"/>
                <w:lang w:eastAsia="en-GB"/>
              </w:rPr>
              <w:t>the severe impacts of racism including trauma and how this can impact work performance</w:t>
            </w:r>
            <w:r w:rsidR="009F43EC">
              <w:rPr>
                <w:sz w:val="24"/>
                <w:szCs w:val="24"/>
                <w:lang w:eastAsia="en-GB"/>
              </w:rPr>
              <w:t xml:space="preserve"> &amp; wellbeing among racially minoritised staff, which can make them </w:t>
            </w:r>
            <w:r w:rsidR="001762B2">
              <w:rPr>
                <w:sz w:val="24"/>
                <w:szCs w:val="24"/>
                <w:lang w:eastAsia="en-GB"/>
              </w:rPr>
              <w:t xml:space="preserve">potentially </w:t>
            </w:r>
            <w:r w:rsidR="009F43EC">
              <w:rPr>
                <w:sz w:val="24"/>
                <w:szCs w:val="24"/>
                <w:lang w:eastAsia="en-GB"/>
              </w:rPr>
              <w:t>more vulnerable to performance reviews</w:t>
            </w:r>
            <w:r w:rsidR="002D5F34">
              <w:rPr>
                <w:sz w:val="24"/>
                <w:szCs w:val="24"/>
                <w:lang w:eastAsia="en-GB"/>
              </w:rPr>
              <w:t xml:space="preserve"> and/or entering the </w:t>
            </w:r>
            <w:r w:rsidR="00B00217">
              <w:rPr>
                <w:sz w:val="24"/>
                <w:szCs w:val="24"/>
                <w:lang w:eastAsia="en-GB"/>
              </w:rPr>
              <w:lastRenderedPageBreak/>
              <w:t>workplace</w:t>
            </w:r>
            <w:r w:rsidR="002D5F34">
              <w:rPr>
                <w:sz w:val="24"/>
                <w:szCs w:val="24"/>
                <w:lang w:eastAsia="en-GB"/>
              </w:rPr>
              <w:t xml:space="preserve"> disciplinary processes.</w:t>
            </w:r>
          </w:p>
        </w:tc>
        <w:tc>
          <w:tcPr>
            <w:tcW w:w="5591" w:type="dxa"/>
            <w:hideMark/>
          </w:tcPr>
          <w:p w14:paraId="5F20FE4B" w14:textId="77777777" w:rsidR="00480AAA" w:rsidRDefault="006B08BE" w:rsidP="77403AE4">
            <w:pPr>
              <w:cnfStyle w:val="000000100000" w:firstRow="0" w:lastRow="0" w:firstColumn="0" w:lastColumn="0" w:oddVBand="0" w:evenVBand="0" w:oddHBand="1" w:evenHBand="0" w:firstRowFirstColumn="0" w:firstRowLastColumn="0" w:lastRowFirstColumn="0" w:lastRowLastColumn="0"/>
              <w:rPr>
                <w:rFonts w:cstheme="minorBidi"/>
                <w:sz w:val="24"/>
                <w:szCs w:val="24"/>
              </w:rPr>
            </w:pPr>
            <w:r w:rsidRPr="00514263">
              <w:rPr>
                <w:rFonts w:cstheme="minorBidi"/>
                <w:sz w:val="24"/>
                <w:szCs w:val="24"/>
              </w:rPr>
              <w:lastRenderedPageBreak/>
              <w:t xml:space="preserve">Monitor </w:t>
            </w:r>
            <w:r w:rsidR="00812F33" w:rsidRPr="00514263">
              <w:rPr>
                <w:rFonts w:cstheme="minorBidi"/>
                <w:sz w:val="24"/>
                <w:szCs w:val="24"/>
              </w:rPr>
              <w:t>colleague</w:t>
            </w:r>
            <w:r w:rsidRPr="00514263">
              <w:rPr>
                <w:rFonts w:cstheme="minorBidi"/>
                <w:sz w:val="24"/>
                <w:szCs w:val="24"/>
              </w:rPr>
              <w:t xml:space="preserve"> attrition rates to understand if</w:t>
            </w:r>
            <w:r w:rsidR="0047395C" w:rsidRPr="00514263">
              <w:rPr>
                <w:rFonts w:cstheme="minorBidi"/>
                <w:sz w:val="24"/>
                <w:szCs w:val="24"/>
              </w:rPr>
              <w:t xml:space="preserve"> </w:t>
            </w:r>
            <w:r w:rsidR="00812F33" w:rsidRPr="00514263">
              <w:rPr>
                <w:rFonts w:cstheme="minorBidi"/>
                <w:sz w:val="24"/>
                <w:szCs w:val="24"/>
              </w:rPr>
              <w:t>colleague</w:t>
            </w:r>
            <w:r w:rsidR="00484257">
              <w:rPr>
                <w:rFonts w:cstheme="minorBidi"/>
                <w:sz w:val="24"/>
                <w:szCs w:val="24"/>
              </w:rPr>
              <w:t>s</w:t>
            </w:r>
            <w:r w:rsidR="0047395C" w:rsidRPr="00514263">
              <w:rPr>
                <w:rFonts w:cstheme="minorBidi"/>
                <w:sz w:val="24"/>
                <w:szCs w:val="24"/>
              </w:rPr>
              <w:t xml:space="preserve"> from </w:t>
            </w:r>
            <w:r w:rsidR="00B00217">
              <w:rPr>
                <w:rFonts w:cstheme="minorBidi"/>
                <w:sz w:val="24"/>
                <w:szCs w:val="24"/>
              </w:rPr>
              <w:t>racially minoritised backgrounds</w:t>
            </w:r>
            <w:r w:rsidR="0047395C" w:rsidRPr="00514263">
              <w:rPr>
                <w:rFonts w:cstheme="minorBidi"/>
                <w:sz w:val="24"/>
                <w:szCs w:val="24"/>
              </w:rPr>
              <w:t xml:space="preserve"> </w:t>
            </w:r>
            <w:r w:rsidR="00484257">
              <w:rPr>
                <w:rFonts w:cstheme="minorBidi"/>
                <w:sz w:val="24"/>
                <w:szCs w:val="24"/>
              </w:rPr>
              <w:t>are</w:t>
            </w:r>
            <w:r w:rsidR="0047395C" w:rsidRPr="00514263">
              <w:rPr>
                <w:rFonts w:cstheme="minorBidi"/>
                <w:sz w:val="24"/>
                <w:szCs w:val="24"/>
              </w:rPr>
              <w:t xml:space="preserve"> leaving at higher rate and at lesser length of service</w:t>
            </w:r>
            <w:r w:rsidR="006548F8">
              <w:rPr>
                <w:rFonts w:cstheme="minorBidi"/>
                <w:sz w:val="24"/>
                <w:szCs w:val="24"/>
              </w:rPr>
              <w:t>.</w:t>
            </w:r>
            <w:r w:rsidR="0047395C" w:rsidRPr="00514263">
              <w:rPr>
                <w:rFonts w:cstheme="minorBidi"/>
                <w:sz w:val="24"/>
                <w:szCs w:val="24"/>
              </w:rPr>
              <w:t xml:space="preserve"> </w:t>
            </w:r>
            <w:r w:rsidR="00942F1F">
              <w:rPr>
                <w:rFonts w:cstheme="minorBidi"/>
                <w:sz w:val="24"/>
                <w:szCs w:val="24"/>
              </w:rPr>
              <w:t xml:space="preserve">This year, </w:t>
            </w:r>
            <w:r w:rsidR="00580A34">
              <w:rPr>
                <w:rFonts w:cstheme="minorBidi"/>
                <w:sz w:val="24"/>
                <w:szCs w:val="24"/>
              </w:rPr>
              <w:t xml:space="preserve">the middle, senior </w:t>
            </w:r>
            <w:r w:rsidR="003855C6">
              <w:rPr>
                <w:rFonts w:cstheme="minorBidi"/>
                <w:sz w:val="24"/>
                <w:szCs w:val="24"/>
              </w:rPr>
              <w:t>and very senior manager roles have increased for racially minoritised staff</w:t>
            </w:r>
            <w:r w:rsidR="00AA1E3E">
              <w:rPr>
                <w:rFonts w:cstheme="minorBidi"/>
                <w:sz w:val="24"/>
                <w:szCs w:val="24"/>
              </w:rPr>
              <w:t xml:space="preserve"> (although there </w:t>
            </w:r>
            <w:r w:rsidR="00BF6D55">
              <w:rPr>
                <w:rFonts w:cstheme="minorBidi"/>
                <w:sz w:val="24"/>
                <w:szCs w:val="24"/>
              </w:rPr>
              <w:t>are</w:t>
            </w:r>
            <w:r w:rsidR="00AA1E3E">
              <w:rPr>
                <w:rFonts w:cstheme="minorBidi"/>
                <w:sz w:val="24"/>
                <w:szCs w:val="24"/>
              </w:rPr>
              <w:t xml:space="preserve"> still disparities between </w:t>
            </w:r>
            <w:r w:rsidR="000C4BAF">
              <w:rPr>
                <w:rFonts w:cstheme="minorBidi"/>
                <w:sz w:val="24"/>
                <w:szCs w:val="24"/>
              </w:rPr>
              <w:t>racially minoritised staff an</w:t>
            </w:r>
            <w:r w:rsidR="00F67D1D">
              <w:rPr>
                <w:rFonts w:cstheme="minorBidi"/>
                <w:sz w:val="24"/>
                <w:szCs w:val="24"/>
              </w:rPr>
              <w:t>d</w:t>
            </w:r>
            <w:r w:rsidR="000C4BAF">
              <w:rPr>
                <w:rFonts w:cstheme="minorBidi"/>
                <w:sz w:val="24"/>
                <w:szCs w:val="24"/>
              </w:rPr>
              <w:t xml:space="preserve"> white staff </w:t>
            </w:r>
            <w:r w:rsidR="00445ACE">
              <w:rPr>
                <w:rFonts w:cstheme="minorBidi"/>
                <w:sz w:val="24"/>
                <w:szCs w:val="24"/>
              </w:rPr>
              <w:t>e.g.,</w:t>
            </w:r>
            <w:r w:rsidR="000C4BAF">
              <w:rPr>
                <w:rFonts w:cstheme="minorBidi"/>
                <w:sz w:val="24"/>
                <w:szCs w:val="24"/>
              </w:rPr>
              <w:t xml:space="preserve"> middle level roles)</w:t>
            </w:r>
            <w:r w:rsidR="00597CE4">
              <w:rPr>
                <w:rFonts w:cstheme="minorBidi"/>
                <w:sz w:val="24"/>
                <w:szCs w:val="24"/>
              </w:rPr>
              <w:t>.</w:t>
            </w:r>
            <w:r w:rsidR="003855C6">
              <w:rPr>
                <w:rFonts w:cstheme="minorBidi"/>
                <w:sz w:val="24"/>
                <w:szCs w:val="24"/>
              </w:rPr>
              <w:t xml:space="preserve"> </w:t>
            </w:r>
          </w:p>
          <w:p w14:paraId="149F470E" w14:textId="77777777" w:rsidR="00480AAA" w:rsidRDefault="00480AAA" w:rsidP="77403AE4">
            <w:pPr>
              <w:cnfStyle w:val="000000100000" w:firstRow="0" w:lastRow="0" w:firstColumn="0" w:lastColumn="0" w:oddVBand="0" w:evenVBand="0" w:oddHBand="1" w:evenHBand="0" w:firstRowFirstColumn="0" w:firstRowLastColumn="0" w:lastRowFirstColumn="0" w:lastRowLastColumn="0"/>
              <w:rPr>
                <w:rFonts w:cstheme="minorBidi"/>
                <w:sz w:val="24"/>
                <w:szCs w:val="24"/>
              </w:rPr>
            </w:pPr>
          </w:p>
          <w:p w14:paraId="157A71FC" w14:textId="125BFE95" w:rsidR="006B08BE" w:rsidRPr="00514263" w:rsidRDefault="003855C6"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cstheme="minorBidi"/>
                <w:sz w:val="24"/>
                <w:szCs w:val="24"/>
              </w:rPr>
              <w:t>However, as in 2021</w:t>
            </w:r>
            <w:r w:rsidR="002E6759">
              <w:rPr>
                <w:rFonts w:cstheme="minorBidi"/>
                <w:sz w:val="24"/>
                <w:szCs w:val="24"/>
              </w:rPr>
              <w:t>,</w:t>
            </w:r>
            <w:r w:rsidR="00D83CB8">
              <w:rPr>
                <w:rFonts w:cstheme="minorBidi"/>
                <w:sz w:val="24"/>
                <w:szCs w:val="24"/>
              </w:rPr>
              <w:t xml:space="preserve"> the most common t</w:t>
            </w:r>
            <w:r w:rsidR="0027605C">
              <w:rPr>
                <w:rFonts w:cstheme="minorBidi"/>
                <w:sz w:val="24"/>
                <w:szCs w:val="24"/>
              </w:rPr>
              <w:t>ype</w:t>
            </w:r>
            <w:r w:rsidR="00D83CB8">
              <w:rPr>
                <w:rFonts w:cstheme="minorBidi"/>
                <w:sz w:val="24"/>
                <w:szCs w:val="24"/>
              </w:rPr>
              <w:t xml:space="preserve"> of role for racially minori</w:t>
            </w:r>
            <w:r w:rsidR="0027605C">
              <w:rPr>
                <w:rFonts w:cstheme="minorBidi"/>
                <w:sz w:val="24"/>
                <w:szCs w:val="24"/>
              </w:rPr>
              <w:t>tised</w:t>
            </w:r>
            <w:r w:rsidR="00D83CB8">
              <w:rPr>
                <w:rFonts w:cstheme="minorBidi"/>
                <w:sz w:val="24"/>
                <w:szCs w:val="24"/>
              </w:rPr>
              <w:t xml:space="preserve"> staff was a support role, and as this has declined, it would be good to understand</w:t>
            </w:r>
            <w:r w:rsidR="00D54E2A">
              <w:rPr>
                <w:rFonts w:cstheme="minorBidi"/>
                <w:sz w:val="24"/>
                <w:szCs w:val="24"/>
              </w:rPr>
              <w:t xml:space="preserve"> the </w:t>
            </w:r>
            <w:r w:rsidR="00AA1E3E">
              <w:rPr>
                <w:rFonts w:cstheme="minorBidi"/>
                <w:sz w:val="24"/>
                <w:szCs w:val="24"/>
              </w:rPr>
              <w:t>number of individuals that have left the company and individuals who may have progressed into more senior roles.</w:t>
            </w:r>
          </w:p>
          <w:p w14:paraId="3F34C6DF" w14:textId="3D856E46" w:rsidR="006B08BE" w:rsidRPr="00514263" w:rsidRDefault="006B08BE" w:rsidP="77403AE4">
            <w:pPr>
              <w:cnfStyle w:val="000000100000" w:firstRow="0" w:lastRow="0" w:firstColumn="0" w:lastColumn="0" w:oddVBand="0" w:evenVBand="0" w:oddHBand="1" w:evenHBand="0" w:firstRowFirstColumn="0" w:firstRowLastColumn="0" w:lastRowFirstColumn="0" w:lastRowLastColumn="0"/>
              <w:rPr>
                <w:rFonts w:eastAsia="Calibri"/>
                <w:sz w:val="24"/>
                <w:szCs w:val="24"/>
              </w:rPr>
            </w:pPr>
          </w:p>
          <w:p w14:paraId="662F1B85" w14:textId="01DD0715" w:rsidR="006B08BE" w:rsidRDefault="77403AE4"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r w:rsidRPr="00514263">
              <w:rPr>
                <w:rFonts w:eastAsia="Calibri" w:cstheme="minorBidi"/>
                <w:sz w:val="24"/>
                <w:szCs w:val="24"/>
              </w:rPr>
              <w:t>Use exit interviews to identify</w:t>
            </w:r>
            <w:r w:rsidR="00582EAA">
              <w:rPr>
                <w:rFonts w:eastAsia="Calibri" w:cstheme="minorBidi"/>
                <w:sz w:val="24"/>
                <w:szCs w:val="24"/>
              </w:rPr>
              <w:t xml:space="preserve"> if there are any</w:t>
            </w:r>
            <w:r w:rsidRPr="00514263">
              <w:rPr>
                <w:rFonts w:eastAsia="Calibri" w:cstheme="minorBidi"/>
                <w:sz w:val="24"/>
                <w:szCs w:val="24"/>
              </w:rPr>
              <w:t xml:space="preserve"> trends and reasons for racially minoritised </w:t>
            </w:r>
            <w:r w:rsidR="00812F33" w:rsidRPr="00514263">
              <w:rPr>
                <w:rFonts w:eastAsia="Calibri" w:cstheme="minorBidi"/>
                <w:sz w:val="24"/>
                <w:szCs w:val="24"/>
              </w:rPr>
              <w:t>colleague</w:t>
            </w:r>
            <w:r w:rsidRPr="00514263">
              <w:rPr>
                <w:rFonts w:eastAsia="Calibri" w:cstheme="minorBidi"/>
                <w:sz w:val="24"/>
                <w:szCs w:val="24"/>
              </w:rPr>
              <w:t xml:space="preserve"> leaving</w:t>
            </w:r>
            <w:r w:rsidR="00C23B8C">
              <w:rPr>
                <w:rFonts w:eastAsia="Calibri" w:cstheme="minorBidi"/>
                <w:sz w:val="24"/>
                <w:szCs w:val="24"/>
              </w:rPr>
              <w:t xml:space="preserve">. </w:t>
            </w:r>
          </w:p>
          <w:p w14:paraId="16758AED" w14:textId="77777777" w:rsidR="00024664" w:rsidRDefault="00024664"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p>
          <w:p w14:paraId="0737DD52" w14:textId="77777777" w:rsidR="00024664" w:rsidRDefault="00024664"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p>
          <w:p w14:paraId="24A1A6CF" w14:textId="77777777" w:rsidR="00ED0A7C" w:rsidRDefault="00ED0A7C"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p>
          <w:p w14:paraId="2215D070" w14:textId="7ABAEB39" w:rsidR="00ED0A7C" w:rsidRDefault="00ED0A7C"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lastRenderedPageBreak/>
              <w:t xml:space="preserve">Deliver People Services ‘Aspire’ Team training to Corporate Services managers which </w:t>
            </w:r>
            <w:r w:rsidR="002B66D6">
              <w:rPr>
                <w:rFonts w:asciiTheme="minorHAnsi" w:eastAsiaTheme="minorEastAsia" w:hAnsiTheme="minorHAnsi" w:cstheme="minorBidi"/>
                <w:sz w:val="24"/>
                <w:szCs w:val="24"/>
              </w:rPr>
              <w:t>has a focus on EDI and the importance of understanding intersectionality, power</w:t>
            </w:r>
            <w:r w:rsidR="003427DD">
              <w:rPr>
                <w:rFonts w:asciiTheme="minorHAnsi" w:eastAsiaTheme="minorEastAsia" w:hAnsiTheme="minorHAnsi" w:cstheme="minorBidi"/>
                <w:sz w:val="24"/>
                <w:szCs w:val="24"/>
              </w:rPr>
              <w:t>, privilege, prejudice, and discrimination. Once piloted, consider rolling out to managers in wider company.</w:t>
            </w:r>
          </w:p>
          <w:p w14:paraId="22CC1EF0" w14:textId="77777777" w:rsidR="0009353C" w:rsidRDefault="0009353C"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1D84C3E5" w14:textId="6C1E4602" w:rsidR="0009353C" w:rsidRDefault="0009353C"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Ensure microaggressions online training and webinar continues to be accessible. The webinar has also been made mandatory for managers to access and watch.</w:t>
            </w:r>
          </w:p>
          <w:p w14:paraId="17478979" w14:textId="77777777" w:rsidR="00CD22DD" w:rsidRDefault="00CD22DD"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57E7FE5D" w14:textId="2D1EBA04" w:rsidR="00CD22DD" w:rsidRDefault="00CD22DD" w:rsidP="00ED0A7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Further promote Zero Tolerance Policy.</w:t>
            </w:r>
          </w:p>
          <w:p w14:paraId="6F080788" w14:textId="77777777" w:rsidR="00ED0A7C" w:rsidRPr="00514263" w:rsidRDefault="00ED0A7C"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p>
          <w:p w14:paraId="7C03BAC6" w14:textId="77777777" w:rsidR="00C35A6B" w:rsidRPr="00514263" w:rsidRDefault="00C35A6B"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rPr>
            </w:pPr>
          </w:p>
          <w:p w14:paraId="4CD00402" w14:textId="728D5A6A" w:rsidR="00C35A6B" w:rsidRPr="00514263" w:rsidRDefault="00C35A6B" w:rsidP="77403AE4">
            <w:pPr>
              <w:cnfStyle w:val="000000100000" w:firstRow="0" w:lastRow="0" w:firstColumn="0" w:lastColumn="0" w:oddVBand="0" w:evenVBand="0" w:oddHBand="1" w:evenHBand="0" w:firstRowFirstColumn="0" w:firstRowLastColumn="0" w:lastRowFirstColumn="0" w:lastRowLastColumn="0"/>
              <w:rPr>
                <w:rFonts w:eastAsia="Calibri" w:cstheme="minorBidi"/>
                <w:sz w:val="24"/>
                <w:szCs w:val="24"/>
                <w:highlight w:val="yellow"/>
              </w:rPr>
            </w:pPr>
          </w:p>
        </w:tc>
      </w:tr>
      <w:tr w:rsidR="0060692E" w:rsidRPr="00E14EA1" w14:paraId="30546AEB" w14:textId="77777777" w:rsidTr="729D7E7E">
        <w:trPr>
          <w:trHeight w:val="1800"/>
        </w:trPr>
        <w:tc>
          <w:tcPr>
            <w:cnfStyle w:val="001000000000" w:firstRow="0" w:lastRow="0" w:firstColumn="1" w:lastColumn="0" w:oddVBand="0" w:evenVBand="0" w:oddHBand="0" w:evenHBand="0" w:firstRowFirstColumn="0" w:firstRowLastColumn="0" w:lastRowFirstColumn="0" w:lastRowLastColumn="0"/>
            <w:tcW w:w="1627" w:type="dxa"/>
            <w:hideMark/>
          </w:tcPr>
          <w:p w14:paraId="40982110" w14:textId="1596A766" w:rsidR="00B93B3D" w:rsidRPr="00514263" w:rsidRDefault="00B93B3D"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lastRenderedPageBreak/>
              <w:t xml:space="preserve">The </w:t>
            </w:r>
            <w:r w:rsidR="000609C7" w:rsidRPr="00514263">
              <w:rPr>
                <w:rFonts w:eastAsia="Times New Roman" w:cs="Calibri"/>
                <w:color w:val="000000"/>
                <w:kern w:val="0"/>
                <w:sz w:val="24"/>
                <w:szCs w:val="24"/>
                <w:lang w:eastAsia="en-GB"/>
              </w:rPr>
              <w:t>likelihood</w:t>
            </w:r>
            <w:r w:rsidRPr="00514263">
              <w:rPr>
                <w:rFonts w:eastAsia="Times New Roman" w:cs="Calibri"/>
                <w:color w:val="000000"/>
                <w:kern w:val="0"/>
                <w:sz w:val="24"/>
                <w:szCs w:val="24"/>
                <w:lang w:eastAsia="en-GB"/>
              </w:rPr>
              <w:t xml:space="preserve"> of </w:t>
            </w:r>
            <w:r w:rsidR="00812F33" w:rsidRPr="00514263">
              <w:rPr>
                <w:rFonts w:eastAsia="Times New Roman" w:cs="Calibri"/>
                <w:color w:val="000000"/>
                <w:kern w:val="0"/>
                <w:sz w:val="24"/>
                <w:szCs w:val="24"/>
                <w:lang w:eastAsia="en-GB"/>
              </w:rPr>
              <w:t>colleague</w:t>
            </w:r>
            <w:r w:rsidRPr="00514263">
              <w:rPr>
                <w:rFonts w:eastAsia="Times New Roman" w:cs="Calibri"/>
                <w:color w:val="000000"/>
                <w:kern w:val="0"/>
                <w:sz w:val="24"/>
                <w:szCs w:val="24"/>
                <w:lang w:eastAsia="en-GB"/>
              </w:rPr>
              <w:t xml:space="preserve"> accessing non-mandatory training for </w:t>
            </w:r>
            <w:r w:rsidR="00146ECC" w:rsidRPr="00514263">
              <w:rPr>
                <w:sz w:val="24"/>
                <w:szCs w:val="24"/>
                <w:lang w:eastAsia="en-GB"/>
              </w:rPr>
              <w:t xml:space="preserve">racially minoritised </w:t>
            </w:r>
            <w:r w:rsidR="00812F33" w:rsidRPr="00514263">
              <w:rPr>
                <w:rFonts w:eastAsia="Times New Roman" w:cs="Calibri"/>
                <w:color w:val="000000"/>
                <w:kern w:val="0"/>
                <w:sz w:val="24"/>
                <w:szCs w:val="24"/>
                <w:lang w:eastAsia="en-GB"/>
              </w:rPr>
              <w:t>colleague</w:t>
            </w:r>
            <w:r w:rsidR="00203112">
              <w:rPr>
                <w:rFonts w:eastAsia="Times New Roman" w:cs="Calibri"/>
                <w:color w:val="000000"/>
                <w:kern w:val="0"/>
                <w:sz w:val="24"/>
                <w:szCs w:val="24"/>
                <w:lang w:eastAsia="en-GB"/>
              </w:rPr>
              <w:t>s</w:t>
            </w:r>
            <w:r w:rsidR="00A613B3" w:rsidRPr="00514263">
              <w:rPr>
                <w:rFonts w:eastAsia="Times New Roman" w:cs="Calibri"/>
                <w:color w:val="000000"/>
                <w:kern w:val="0"/>
                <w:sz w:val="24"/>
                <w:szCs w:val="24"/>
                <w:lang w:eastAsia="en-GB"/>
              </w:rPr>
              <w:t xml:space="preserve"> </w:t>
            </w:r>
            <w:r w:rsidRPr="00514263">
              <w:rPr>
                <w:rFonts w:eastAsia="Times New Roman" w:cs="Calibri"/>
                <w:color w:val="000000"/>
                <w:kern w:val="0"/>
                <w:sz w:val="24"/>
                <w:szCs w:val="24"/>
                <w:lang w:eastAsia="en-GB"/>
              </w:rPr>
              <w:t xml:space="preserve">in comparison to </w:t>
            </w:r>
            <w:r w:rsidR="00E3025E">
              <w:rPr>
                <w:rFonts w:eastAsia="Times New Roman" w:cs="Calibri"/>
                <w:color w:val="000000"/>
                <w:kern w:val="0"/>
                <w:sz w:val="24"/>
                <w:szCs w:val="24"/>
                <w:lang w:eastAsia="en-GB"/>
              </w:rPr>
              <w:t>w</w:t>
            </w:r>
            <w:r w:rsidRPr="00514263">
              <w:rPr>
                <w:rFonts w:eastAsia="Times New Roman" w:cs="Calibri"/>
                <w:color w:val="000000"/>
                <w:kern w:val="0"/>
                <w:sz w:val="24"/>
                <w:szCs w:val="24"/>
                <w:lang w:eastAsia="en-GB"/>
              </w:rPr>
              <w:t>hite colleagues</w:t>
            </w:r>
          </w:p>
        </w:tc>
        <w:tc>
          <w:tcPr>
            <w:tcW w:w="2337" w:type="dxa"/>
            <w:hideMark/>
          </w:tcPr>
          <w:p w14:paraId="27394605" w14:textId="24C97989" w:rsidR="00B93B3D" w:rsidRPr="006B5040" w:rsidRDefault="006B5040" w:rsidP="002D71A5">
            <w:pPr>
              <w:cnfStyle w:val="000000000000" w:firstRow="0" w:lastRow="0" w:firstColumn="0" w:lastColumn="0" w:oddVBand="0" w:evenVBand="0" w:oddHBand="0" w:evenHBand="0" w:firstRowFirstColumn="0" w:firstRowLastColumn="0" w:lastRowFirstColumn="0" w:lastRowLastColumn="0"/>
              <w:rPr>
                <w:color w:val="000000" w:themeColor="text1"/>
                <w:sz w:val="24"/>
                <w:szCs w:val="24"/>
                <w:lang w:eastAsia="en-GB"/>
              </w:rPr>
            </w:pPr>
            <w:r>
              <w:rPr>
                <w:color w:val="000000" w:themeColor="text1"/>
                <w:sz w:val="24"/>
                <w:szCs w:val="24"/>
                <w:lang w:eastAsia="en-GB"/>
              </w:rPr>
              <w:t>Unfortunately, we do not have data for this metric this year. This is due to some limitations with our data reporting systems prior to June 2022. We should have this data for next year’s report.</w:t>
            </w:r>
          </w:p>
        </w:tc>
        <w:tc>
          <w:tcPr>
            <w:tcW w:w="2337" w:type="dxa"/>
            <w:hideMark/>
          </w:tcPr>
          <w:p w14:paraId="68623E08" w14:textId="62DBED8A" w:rsidR="00B93B3D" w:rsidRPr="00514263" w:rsidRDefault="00484257"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Roll</w:t>
            </w:r>
            <w:r w:rsidR="000A7F49" w:rsidRPr="00514263">
              <w:rPr>
                <w:sz w:val="24"/>
                <w:szCs w:val="24"/>
                <w:lang w:eastAsia="en-GB"/>
              </w:rPr>
              <w:t xml:space="preserve"> out of </w:t>
            </w:r>
            <w:r w:rsidRPr="00514263">
              <w:rPr>
                <w:sz w:val="24"/>
                <w:szCs w:val="24"/>
                <w:lang w:eastAsia="en-GB"/>
              </w:rPr>
              <w:t>companywide</w:t>
            </w:r>
            <w:r w:rsidR="000A7F49" w:rsidRPr="00514263">
              <w:rPr>
                <w:sz w:val="24"/>
                <w:szCs w:val="24"/>
                <w:lang w:eastAsia="en-GB"/>
              </w:rPr>
              <w:t xml:space="preserve"> mentoring </w:t>
            </w:r>
            <w:r w:rsidR="00274FD8" w:rsidRPr="00514263">
              <w:rPr>
                <w:sz w:val="24"/>
                <w:szCs w:val="24"/>
                <w:lang w:eastAsia="en-GB"/>
              </w:rPr>
              <w:t>scheme.</w:t>
            </w:r>
            <w:r w:rsidR="000A7F49" w:rsidRPr="00514263">
              <w:rPr>
                <w:sz w:val="24"/>
                <w:szCs w:val="24"/>
                <w:lang w:eastAsia="en-GB"/>
              </w:rPr>
              <w:t xml:space="preserve"> </w:t>
            </w:r>
          </w:p>
          <w:p w14:paraId="37999A9D" w14:textId="77777777" w:rsidR="000A7F49" w:rsidRPr="00514263" w:rsidRDefault="000A7F49"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5B3FF42C" w14:textId="7A2AE36B" w:rsidR="000A7F49" w:rsidRPr="00514263" w:rsidRDefault="000A7F49"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Increased range of non-mandatory training available.</w:t>
            </w:r>
          </w:p>
        </w:tc>
        <w:tc>
          <w:tcPr>
            <w:tcW w:w="2658" w:type="dxa"/>
            <w:hideMark/>
          </w:tcPr>
          <w:p w14:paraId="1D294EF1" w14:textId="7FB7206C" w:rsidR="000A7F49" w:rsidRDefault="000950D3" w:rsidP="000A7F49">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Improvements to data collection within our L&amp;D department have been made so we can collect information on this metric.</w:t>
            </w:r>
            <w:r w:rsidR="00A7390D">
              <w:rPr>
                <w:sz w:val="24"/>
                <w:szCs w:val="24"/>
                <w:lang w:eastAsia="en-GB"/>
              </w:rPr>
              <w:t xml:space="preserve"> We now have data for this from June 2022 onwards</w:t>
            </w:r>
            <w:r w:rsidR="00CC6AB2">
              <w:rPr>
                <w:sz w:val="24"/>
                <w:szCs w:val="24"/>
                <w:lang w:eastAsia="en-GB"/>
              </w:rPr>
              <w:t xml:space="preserve"> which can be included in next year</w:t>
            </w:r>
            <w:r w:rsidR="008B4EF7">
              <w:rPr>
                <w:sz w:val="24"/>
                <w:szCs w:val="24"/>
                <w:lang w:eastAsia="en-GB"/>
              </w:rPr>
              <w:t>’</w:t>
            </w:r>
            <w:r w:rsidR="00CC6AB2">
              <w:rPr>
                <w:sz w:val="24"/>
                <w:szCs w:val="24"/>
                <w:lang w:eastAsia="en-GB"/>
              </w:rPr>
              <w:t>s report.</w:t>
            </w:r>
          </w:p>
          <w:p w14:paraId="503E8FF0" w14:textId="77777777" w:rsidR="000A7F49" w:rsidRPr="00514263" w:rsidRDefault="000A7F49" w:rsidP="000A7F49">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3F960C35" w14:textId="6A799423" w:rsidR="000A7F49" w:rsidRPr="00514263" w:rsidRDefault="0362619E" w:rsidP="000A7F49">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 xml:space="preserve">Promotion of external </w:t>
            </w:r>
            <w:r w:rsidR="00A559DD" w:rsidRPr="00514263">
              <w:rPr>
                <w:sz w:val="24"/>
                <w:szCs w:val="24"/>
                <w:lang w:eastAsia="en-GB"/>
              </w:rPr>
              <w:t>targeted</w:t>
            </w:r>
            <w:r w:rsidRPr="00514263">
              <w:rPr>
                <w:sz w:val="24"/>
                <w:szCs w:val="24"/>
                <w:lang w:eastAsia="en-GB"/>
              </w:rPr>
              <w:t xml:space="preserve"> opportunities (</w:t>
            </w:r>
            <w:r w:rsidR="00484257" w:rsidRPr="00514263">
              <w:rPr>
                <w:sz w:val="24"/>
                <w:szCs w:val="24"/>
                <w:lang w:eastAsia="en-GB"/>
              </w:rPr>
              <w:t>E.g</w:t>
            </w:r>
            <w:r w:rsidR="00DF31B0">
              <w:rPr>
                <w:sz w:val="24"/>
                <w:szCs w:val="24"/>
                <w:lang w:eastAsia="en-GB"/>
              </w:rPr>
              <w:t>., multiple NHS Leadership Academy development programmes and access to mentoring such as Edward Jenner &amp; Mary Seacole Programme’s).</w:t>
            </w:r>
          </w:p>
        </w:tc>
        <w:tc>
          <w:tcPr>
            <w:tcW w:w="5591" w:type="dxa"/>
            <w:hideMark/>
          </w:tcPr>
          <w:p w14:paraId="301E7216" w14:textId="722C04D3" w:rsidR="00F77F3E" w:rsidRDefault="00F77F3E" w:rsidP="729D7E7E">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F77F3E">
              <w:rPr>
                <w:rFonts w:eastAsia="Calibri"/>
                <w:sz w:val="24"/>
                <w:szCs w:val="24"/>
                <w:lang w:eastAsia="en-GB"/>
              </w:rPr>
              <w:t xml:space="preserve">Continue to </w:t>
            </w:r>
            <w:r>
              <w:rPr>
                <w:sz w:val="24"/>
                <w:szCs w:val="24"/>
                <w:lang w:eastAsia="en-GB"/>
              </w:rPr>
              <w:t xml:space="preserve">promote </w:t>
            </w:r>
            <w:r w:rsidRPr="00514263">
              <w:rPr>
                <w:sz w:val="24"/>
                <w:szCs w:val="24"/>
                <w:lang w:eastAsia="en-GB"/>
              </w:rPr>
              <w:t xml:space="preserve">external targeted </w:t>
            </w:r>
            <w:r w:rsidR="00A01C91">
              <w:rPr>
                <w:sz w:val="24"/>
                <w:szCs w:val="24"/>
                <w:lang w:eastAsia="en-GB"/>
              </w:rPr>
              <w:t xml:space="preserve">professional development </w:t>
            </w:r>
            <w:r w:rsidRPr="00514263">
              <w:rPr>
                <w:sz w:val="24"/>
                <w:szCs w:val="24"/>
                <w:lang w:eastAsia="en-GB"/>
              </w:rPr>
              <w:t xml:space="preserve">opportunities (E.g., </w:t>
            </w:r>
            <w:r w:rsidR="00DF31B0">
              <w:rPr>
                <w:sz w:val="24"/>
                <w:szCs w:val="24"/>
                <w:lang w:eastAsia="en-GB"/>
              </w:rPr>
              <w:t>multiple NHS Leadership Academy development programmes and access to mentoring such as Edward Jenner &amp; Mary Seacole Programme’s).</w:t>
            </w:r>
          </w:p>
          <w:p w14:paraId="6BF4B79A" w14:textId="77777777" w:rsidR="00DF31B0" w:rsidRDefault="00DF31B0" w:rsidP="729D7E7E">
            <w:pPr>
              <w:cnfStyle w:val="000000000000" w:firstRow="0" w:lastRow="0" w:firstColumn="0" w:lastColumn="0" w:oddVBand="0" w:evenVBand="0" w:oddHBand="0" w:evenHBand="0" w:firstRowFirstColumn="0" w:firstRowLastColumn="0" w:lastRowFirstColumn="0" w:lastRowLastColumn="0"/>
              <w:rPr>
                <w:rFonts w:eastAsia="Calibri"/>
                <w:sz w:val="24"/>
                <w:szCs w:val="24"/>
                <w:highlight w:val="yellow"/>
                <w:lang w:eastAsia="en-GB"/>
              </w:rPr>
            </w:pPr>
          </w:p>
          <w:p w14:paraId="49C9121A" w14:textId="18F5EECA" w:rsidR="00DF31B0" w:rsidRPr="00DF31B0" w:rsidRDefault="00DF31B0" w:rsidP="729D7E7E">
            <w:pPr>
              <w:cnfStyle w:val="000000000000" w:firstRow="0" w:lastRow="0" w:firstColumn="0" w:lastColumn="0" w:oddVBand="0" w:evenVBand="0" w:oddHBand="0" w:evenHBand="0" w:firstRowFirstColumn="0" w:firstRowLastColumn="0" w:lastRowFirstColumn="0" w:lastRowLastColumn="0"/>
              <w:rPr>
                <w:rFonts w:eastAsia="Calibri"/>
                <w:sz w:val="24"/>
                <w:szCs w:val="24"/>
                <w:lang w:eastAsia="en-GB"/>
              </w:rPr>
            </w:pPr>
            <w:r w:rsidRPr="00DF31B0">
              <w:rPr>
                <w:rFonts w:eastAsia="Calibri"/>
                <w:sz w:val="24"/>
                <w:szCs w:val="24"/>
                <w:lang w:eastAsia="en-GB"/>
              </w:rPr>
              <w:t>Continue to promote THRIVE internal mentoring programme among racially minoritised staff</w:t>
            </w:r>
            <w:r w:rsidR="00025C98">
              <w:rPr>
                <w:rFonts w:eastAsia="Calibri"/>
                <w:sz w:val="24"/>
                <w:szCs w:val="24"/>
                <w:lang w:eastAsia="en-GB"/>
              </w:rPr>
              <w:t xml:space="preserve"> and meas</w:t>
            </w:r>
            <w:r w:rsidR="002E4FE1">
              <w:rPr>
                <w:rFonts w:eastAsia="Calibri"/>
                <w:sz w:val="24"/>
                <w:szCs w:val="24"/>
                <w:lang w:eastAsia="en-GB"/>
              </w:rPr>
              <w:t>ure access rates among racially minoritised staff.</w:t>
            </w:r>
          </w:p>
          <w:p w14:paraId="7A5F2D29" w14:textId="6033B449" w:rsidR="007000DC" w:rsidRPr="00514263" w:rsidRDefault="007000DC" w:rsidP="729D7E7E">
            <w:pPr>
              <w:cnfStyle w:val="000000000000" w:firstRow="0" w:lastRow="0" w:firstColumn="0" w:lastColumn="0" w:oddVBand="0" w:evenVBand="0" w:oddHBand="0" w:evenHBand="0" w:firstRowFirstColumn="0" w:firstRowLastColumn="0" w:lastRowFirstColumn="0" w:lastRowLastColumn="0"/>
              <w:rPr>
                <w:rFonts w:eastAsia="Calibri"/>
                <w:sz w:val="24"/>
                <w:szCs w:val="24"/>
                <w:highlight w:val="yellow"/>
                <w:lang w:eastAsia="en-GB"/>
              </w:rPr>
            </w:pPr>
          </w:p>
        </w:tc>
      </w:tr>
      <w:tr w:rsidR="00357838" w:rsidRPr="00E14EA1" w14:paraId="5FFC607F" w14:textId="77777777" w:rsidTr="00357838">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627" w:type="dxa"/>
            <w:hideMark/>
          </w:tcPr>
          <w:p w14:paraId="319677F0" w14:textId="27B87F43" w:rsidR="00B93B3D" w:rsidRPr="00514263" w:rsidRDefault="00B93B3D"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lastRenderedPageBreak/>
              <w:t xml:space="preserve">Percentage of </w:t>
            </w:r>
            <w:r w:rsidR="00812F33" w:rsidRPr="00514263">
              <w:rPr>
                <w:rFonts w:eastAsia="Times New Roman" w:cs="Calibri"/>
                <w:color w:val="000000"/>
                <w:kern w:val="0"/>
                <w:sz w:val="24"/>
                <w:szCs w:val="24"/>
                <w:lang w:eastAsia="en-GB"/>
              </w:rPr>
              <w:t>colleague</w:t>
            </w:r>
            <w:r w:rsidRPr="00514263">
              <w:rPr>
                <w:rFonts w:eastAsia="Times New Roman" w:cs="Calibri"/>
                <w:color w:val="000000"/>
                <w:kern w:val="0"/>
                <w:sz w:val="24"/>
                <w:szCs w:val="24"/>
                <w:lang w:eastAsia="en-GB"/>
              </w:rPr>
              <w:t xml:space="preserve"> experiencing harassment, bullying or abuse from patients, </w:t>
            </w:r>
            <w:r w:rsidR="00452199" w:rsidRPr="00514263">
              <w:rPr>
                <w:rFonts w:eastAsia="Times New Roman" w:cs="Calibri"/>
                <w:color w:val="000000"/>
                <w:kern w:val="0"/>
                <w:sz w:val="24"/>
                <w:szCs w:val="24"/>
                <w:lang w:eastAsia="en-GB"/>
              </w:rPr>
              <w:t>relatives</w:t>
            </w:r>
            <w:r w:rsidR="00452199" w:rsidRPr="00514263">
              <w:rPr>
                <w:rFonts w:eastAsia="Times New Roman" w:cs="Calibri"/>
                <w:b w:val="0"/>
                <w:bCs w:val="0"/>
                <w:color w:val="000000"/>
                <w:kern w:val="0"/>
                <w:sz w:val="24"/>
                <w:szCs w:val="24"/>
                <w:lang w:eastAsia="en-GB"/>
              </w:rPr>
              <w:t>,</w:t>
            </w:r>
            <w:r w:rsidRPr="00514263">
              <w:rPr>
                <w:rFonts w:eastAsia="Times New Roman" w:cs="Calibri"/>
                <w:color w:val="000000"/>
                <w:kern w:val="0"/>
                <w:sz w:val="24"/>
                <w:szCs w:val="24"/>
                <w:lang w:eastAsia="en-GB"/>
              </w:rPr>
              <w:t xml:space="preserve"> or the public in the last 12 months</w:t>
            </w:r>
          </w:p>
        </w:tc>
        <w:tc>
          <w:tcPr>
            <w:tcW w:w="2337" w:type="dxa"/>
            <w:hideMark/>
          </w:tcPr>
          <w:p w14:paraId="43FD2165" w14:textId="77777777" w:rsidR="002C6EEE"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Colleagues from </w:t>
            </w:r>
            <w:r w:rsidR="00C57B87" w:rsidRPr="00514263">
              <w:rPr>
                <w:sz w:val="24"/>
                <w:szCs w:val="24"/>
                <w:lang w:eastAsia="en-GB"/>
              </w:rPr>
              <w:t xml:space="preserve">racially minoritised </w:t>
            </w:r>
            <w:r w:rsidRPr="00514263">
              <w:rPr>
                <w:sz w:val="24"/>
                <w:szCs w:val="24"/>
                <w:lang w:eastAsia="en-GB"/>
              </w:rPr>
              <w:t>background</w:t>
            </w:r>
            <w:r w:rsidR="00C57B87" w:rsidRPr="00514263">
              <w:rPr>
                <w:sz w:val="24"/>
                <w:szCs w:val="24"/>
                <w:lang w:eastAsia="en-GB"/>
              </w:rPr>
              <w:t>s</w:t>
            </w:r>
            <w:r w:rsidRPr="00514263">
              <w:rPr>
                <w:sz w:val="24"/>
                <w:szCs w:val="24"/>
                <w:lang w:eastAsia="en-GB"/>
              </w:rPr>
              <w:t xml:space="preserve"> are </w:t>
            </w:r>
            <w:r w:rsidR="008600D4" w:rsidRPr="00514263">
              <w:rPr>
                <w:sz w:val="24"/>
                <w:szCs w:val="24"/>
                <w:lang w:eastAsia="en-GB"/>
              </w:rPr>
              <w:t>marginally</w:t>
            </w:r>
            <w:r w:rsidRPr="00514263">
              <w:rPr>
                <w:sz w:val="24"/>
                <w:szCs w:val="24"/>
                <w:lang w:eastAsia="en-GB"/>
              </w:rPr>
              <w:t xml:space="preserve"> </w:t>
            </w:r>
            <w:r w:rsidR="00C05B41">
              <w:rPr>
                <w:sz w:val="24"/>
                <w:szCs w:val="24"/>
                <w:lang w:eastAsia="en-GB"/>
              </w:rPr>
              <w:t>less</w:t>
            </w:r>
            <w:r w:rsidRPr="00514263">
              <w:rPr>
                <w:sz w:val="24"/>
                <w:szCs w:val="24"/>
                <w:lang w:eastAsia="en-GB"/>
              </w:rPr>
              <w:t xml:space="preserve"> likely </w:t>
            </w:r>
            <w:r w:rsidR="009A5799" w:rsidRPr="00514263">
              <w:rPr>
                <w:sz w:val="24"/>
                <w:szCs w:val="24"/>
                <w:lang w:eastAsia="en-GB"/>
              </w:rPr>
              <w:t>than their white counterparts (</w:t>
            </w:r>
            <w:r w:rsidR="0090191A">
              <w:rPr>
                <w:sz w:val="24"/>
                <w:szCs w:val="24"/>
                <w:lang w:eastAsia="en-GB"/>
              </w:rPr>
              <w:t>1</w:t>
            </w:r>
            <w:r w:rsidR="003200D1">
              <w:rPr>
                <w:sz w:val="24"/>
                <w:szCs w:val="24"/>
                <w:lang w:eastAsia="en-GB"/>
              </w:rPr>
              <w:t>4.</w:t>
            </w:r>
            <w:r w:rsidR="00640FFD">
              <w:rPr>
                <w:sz w:val="24"/>
                <w:szCs w:val="24"/>
                <w:lang w:eastAsia="en-GB"/>
              </w:rPr>
              <w:t>4</w:t>
            </w:r>
            <w:r w:rsidR="0090191A">
              <w:rPr>
                <w:sz w:val="24"/>
                <w:szCs w:val="24"/>
                <w:lang w:eastAsia="en-GB"/>
              </w:rPr>
              <w:t xml:space="preserve">% vs </w:t>
            </w:r>
            <w:r w:rsidR="003200D1">
              <w:rPr>
                <w:sz w:val="24"/>
                <w:szCs w:val="24"/>
                <w:lang w:eastAsia="en-GB"/>
              </w:rPr>
              <w:t>18.</w:t>
            </w:r>
            <w:r w:rsidR="00640FFD">
              <w:rPr>
                <w:sz w:val="24"/>
                <w:szCs w:val="24"/>
                <w:lang w:eastAsia="en-GB"/>
              </w:rPr>
              <w:t>3</w:t>
            </w:r>
            <w:r w:rsidR="0090191A">
              <w:rPr>
                <w:sz w:val="24"/>
                <w:szCs w:val="24"/>
                <w:lang w:eastAsia="en-GB"/>
              </w:rPr>
              <w:t>%</w:t>
            </w:r>
            <w:r w:rsidR="009A5799" w:rsidRPr="00514263">
              <w:rPr>
                <w:sz w:val="24"/>
                <w:szCs w:val="24"/>
                <w:lang w:eastAsia="en-GB"/>
              </w:rPr>
              <w:t>)</w:t>
            </w:r>
            <w:r w:rsidRPr="00514263">
              <w:rPr>
                <w:sz w:val="24"/>
                <w:szCs w:val="24"/>
                <w:lang w:eastAsia="en-GB"/>
              </w:rPr>
              <w:t xml:space="preserve"> to experience harassment</w:t>
            </w:r>
            <w:r w:rsidR="001E1B32">
              <w:rPr>
                <w:sz w:val="24"/>
                <w:szCs w:val="24"/>
                <w:lang w:eastAsia="en-GB"/>
              </w:rPr>
              <w:t>,</w:t>
            </w:r>
            <w:r w:rsidRPr="00514263">
              <w:rPr>
                <w:sz w:val="24"/>
                <w:szCs w:val="24"/>
                <w:lang w:eastAsia="en-GB"/>
              </w:rPr>
              <w:t xml:space="preserve"> bullying or abuse from patients, or members of the public. </w:t>
            </w:r>
            <w:r w:rsidR="009A5799" w:rsidRPr="00514263">
              <w:rPr>
                <w:sz w:val="24"/>
                <w:szCs w:val="24"/>
                <w:lang w:eastAsia="en-GB"/>
              </w:rPr>
              <w:t>This is a</w:t>
            </w:r>
            <w:r w:rsidR="00E30BDE" w:rsidRPr="00514263">
              <w:rPr>
                <w:sz w:val="24"/>
                <w:szCs w:val="24"/>
                <w:lang w:eastAsia="en-GB"/>
              </w:rPr>
              <w:t xml:space="preserve"> </w:t>
            </w:r>
            <w:r w:rsidR="009A5799" w:rsidRPr="00514263">
              <w:rPr>
                <w:sz w:val="24"/>
                <w:szCs w:val="24"/>
                <w:lang w:eastAsia="en-GB"/>
              </w:rPr>
              <w:t xml:space="preserve">reduction </w:t>
            </w:r>
            <w:r w:rsidR="00AE2AFD">
              <w:rPr>
                <w:sz w:val="24"/>
                <w:szCs w:val="24"/>
                <w:lang w:eastAsia="en-GB"/>
              </w:rPr>
              <w:t>since last year</w:t>
            </w:r>
            <w:r w:rsidR="009B0C42">
              <w:rPr>
                <w:sz w:val="24"/>
                <w:szCs w:val="24"/>
                <w:lang w:eastAsia="en-GB"/>
              </w:rPr>
              <w:t>’</w:t>
            </w:r>
            <w:r w:rsidR="00AE2AFD">
              <w:rPr>
                <w:sz w:val="24"/>
                <w:szCs w:val="24"/>
                <w:lang w:eastAsia="en-GB"/>
              </w:rPr>
              <w:t>s scores of (20.9%</w:t>
            </w:r>
            <w:r w:rsidR="009D0BB4">
              <w:rPr>
                <w:sz w:val="24"/>
                <w:szCs w:val="24"/>
                <w:lang w:eastAsia="en-GB"/>
              </w:rPr>
              <w:t xml:space="preserve"> of racially minoritised staff</w:t>
            </w:r>
            <w:r w:rsidR="00AE2AFD">
              <w:rPr>
                <w:sz w:val="24"/>
                <w:szCs w:val="24"/>
                <w:lang w:eastAsia="en-GB"/>
              </w:rPr>
              <w:t xml:space="preserve"> vs</w:t>
            </w:r>
            <w:r w:rsidR="009D0BB4">
              <w:rPr>
                <w:sz w:val="24"/>
                <w:szCs w:val="24"/>
                <w:lang w:eastAsia="en-GB"/>
              </w:rPr>
              <w:t xml:space="preserve"> </w:t>
            </w:r>
            <w:r w:rsidR="009B0C42">
              <w:rPr>
                <w:sz w:val="24"/>
                <w:szCs w:val="24"/>
                <w:lang w:eastAsia="en-GB"/>
              </w:rPr>
              <w:t>19.3%</w:t>
            </w:r>
            <w:r w:rsidR="009D0BB4">
              <w:rPr>
                <w:sz w:val="24"/>
                <w:szCs w:val="24"/>
                <w:lang w:eastAsia="en-GB"/>
              </w:rPr>
              <w:t xml:space="preserve"> of white staff</w:t>
            </w:r>
            <w:r w:rsidR="009B0C42">
              <w:rPr>
                <w:sz w:val="24"/>
                <w:szCs w:val="24"/>
                <w:lang w:eastAsia="en-GB"/>
              </w:rPr>
              <w:t xml:space="preserve">). </w:t>
            </w:r>
            <w:r w:rsidR="002C6EEE">
              <w:rPr>
                <w:sz w:val="24"/>
                <w:szCs w:val="24"/>
                <w:lang w:eastAsia="en-GB"/>
              </w:rPr>
              <w:t xml:space="preserve"> </w:t>
            </w:r>
          </w:p>
          <w:p w14:paraId="7AFE2889" w14:textId="77777777" w:rsidR="002C6EEE" w:rsidRDefault="002C6EE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8AF02F1" w14:textId="4B8C864A" w:rsidR="00AA73B4" w:rsidRDefault="002C6EE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The ethnicity </w:t>
            </w:r>
            <w:r w:rsidR="001F5BCD">
              <w:rPr>
                <w:sz w:val="24"/>
                <w:szCs w:val="24"/>
                <w:lang w:eastAsia="en-GB"/>
              </w:rPr>
              <w:t xml:space="preserve">unknown’ category has increased from last year </w:t>
            </w:r>
            <w:r w:rsidR="00FC6296">
              <w:rPr>
                <w:sz w:val="24"/>
                <w:szCs w:val="24"/>
                <w:lang w:eastAsia="en-GB"/>
              </w:rPr>
              <w:t>(</w:t>
            </w:r>
            <w:r w:rsidR="00085937">
              <w:rPr>
                <w:sz w:val="24"/>
                <w:szCs w:val="24"/>
                <w:lang w:eastAsia="en-GB"/>
              </w:rPr>
              <w:t>23.2% vs 29.</w:t>
            </w:r>
            <w:r w:rsidR="00762F59">
              <w:rPr>
                <w:sz w:val="24"/>
                <w:szCs w:val="24"/>
                <w:lang w:eastAsia="en-GB"/>
              </w:rPr>
              <w:t>6</w:t>
            </w:r>
            <w:r w:rsidR="00085937">
              <w:rPr>
                <w:sz w:val="24"/>
                <w:szCs w:val="24"/>
                <w:lang w:eastAsia="en-GB"/>
              </w:rPr>
              <w:t xml:space="preserve">%). </w:t>
            </w:r>
            <w:r w:rsidR="00C33F4A">
              <w:rPr>
                <w:sz w:val="24"/>
                <w:szCs w:val="24"/>
                <w:lang w:eastAsia="en-GB"/>
              </w:rPr>
              <w:t>Staff from racially minoritised backgrounds could fall within this ethnic category</w:t>
            </w:r>
            <w:r w:rsidR="00BB2D2B">
              <w:rPr>
                <w:sz w:val="24"/>
                <w:szCs w:val="24"/>
                <w:lang w:eastAsia="en-GB"/>
              </w:rPr>
              <w:t xml:space="preserve">. </w:t>
            </w:r>
          </w:p>
          <w:p w14:paraId="50CEC4E7" w14:textId="77777777" w:rsidR="00AA73B4" w:rsidRDefault="00AA73B4"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483FF5C" w14:textId="17E68154"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2337" w:type="dxa"/>
            <w:hideMark/>
          </w:tcPr>
          <w:p w14:paraId="041FC34D" w14:textId="68A20D28"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Zero Tolerance Policy and process</w:t>
            </w:r>
            <w:r w:rsidR="001023C2">
              <w:rPr>
                <w:sz w:val="24"/>
                <w:szCs w:val="24"/>
                <w:lang w:eastAsia="en-GB"/>
              </w:rPr>
              <w:t>.</w:t>
            </w:r>
          </w:p>
          <w:p w14:paraId="2894F6ED" w14:textId="7777777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3F98F68" w14:textId="2BDFAB4C"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Zero Tolerance Equality training to supervisors and managers</w:t>
            </w:r>
            <w:r w:rsidR="001023C2">
              <w:rPr>
                <w:sz w:val="24"/>
                <w:szCs w:val="24"/>
                <w:lang w:eastAsia="en-GB"/>
              </w:rPr>
              <w:t>.</w:t>
            </w:r>
          </w:p>
          <w:p w14:paraId="062465E7" w14:textId="7777777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CFFBA96" w14:textId="3EBB4E70"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Promotion of Zero tolerance process on the intranet</w:t>
            </w:r>
            <w:r w:rsidR="001023C2">
              <w:rPr>
                <w:sz w:val="24"/>
                <w:szCs w:val="24"/>
                <w:lang w:eastAsia="en-GB"/>
              </w:rPr>
              <w:t>.</w:t>
            </w:r>
          </w:p>
          <w:p w14:paraId="0ECF9ED9" w14:textId="7777777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4D09826E" w14:textId="32BCF1A2"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Micro</w:t>
            </w:r>
            <w:r w:rsidR="00A559DD" w:rsidRPr="00514263">
              <w:rPr>
                <w:sz w:val="24"/>
                <w:szCs w:val="24"/>
                <w:lang w:eastAsia="en-GB"/>
              </w:rPr>
              <w:t>aggression</w:t>
            </w:r>
            <w:r w:rsidRPr="00514263">
              <w:rPr>
                <w:sz w:val="24"/>
                <w:szCs w:val="24"/>
                <w:lang w:eastAsia="en-GB"/>
              </w:rPr>
              <w:t xml:space="preserve"> training</w:t>
            </w:r>
            <w:r w:rsidR="001023C2">
              <w:rPr>
                <w:sz w:val="24"/>
                <w:szCs w:val="24"/>
                <w:lang w:eastAsia="en-GB"/>
              </w:rPr>
              <w:t>.</w:t>
            </w:r>
            <w:r w:rsidRPr="00514263">
              <w:rPr>
                <w:sz w:val="24"/>
                <w:szCs w:val="24"/>
                <w:lang w:eastAsia="en-GB"/>
              </w:rPr>
              <w:t xml:space="preserve"> </w:t>
            </w:r>
          </w:p>
          <w:p w14:paraId="5E17DA6F" w14:textId="7777777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412242F0" w14:textId="158EB09E"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Solidarity statement on the website</w:t>
            </w:r>
            <w:r w:rsidR="001023C2">
              <w:rPr>
                <w:sz w:val="24"/>
                <w:szCs w:val="24"/>
                <w:lang w:eastAsia="en-GB"/>
              </w:rPr>
              <w:t>.</w:t>
            </w:r>
          </w:p>
          <w:p w14:paraId="78F14683" w14:textId="7777777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4D676761" w14:textId="1E1A4BEE"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Promotion and championing through CEO</w:t>
            </w:r>
            <w:r w:rsidR="001023C2">
              <w:rPr>
                <w:sz w:val="24"/>
                <w:szCs w:val="24"/>
                <w:lang w:eastAsia="en-GB"/>
              </w:rPr>
              <w:t>.</w:t>
            </w:r>
          </w:p>
          <w:p w14:paraId="1C2C85F7" w14:textId="7777777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61157558" w14:textId="71DFBB94"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Email signature Zero Tolerance statement</w:t>
            </w:r>
            <w:r w:rsidR="001023C2">
              <w:rPr>
                <w:sz w:val="24"/>
                <w:szCs w:val="24"/>
                <w:lang w:eastAsia="en-GB"/>
              </w:rPr>
              <w:t>.</w:t>
            </w:r>
          </w:p>
          <w:p w14:paraId="5AA03B65" w14:textId="77777777" w:rsidR="00C23B6E" w:rsidRPr="00514263" w:rsidRDefault="00C23B6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7278E84" w14:textId="150A2E4F" w:rsidR="00C23B6E" w:rsidRPr="00514263" w:rsidRDefault="00C23B6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Raise awareness of freedom to speak up </w:t>
            </w:r>
            <w:r w:rsidR="00C9616D" w:rsidRPr="00514263">
              <w:rPr>
                <w:sz w:val="24"/>
                <w:szCs w:val="24"/>
                <w:lang w:eastAsia="en-GB"/>
              </w:rPr>
              <w:t>process.</w:t>
            </w:r>
          </w:p>
          <w:p w14:paraId="2D3F583A" w14:textId="77777777" w:rsidR="00E30BDE" w:rsidRPr="00514263" w:rsidRDefault="00E30BD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DD61F9E" w14:textId="2F2C1FF7" w:rsidR="00E30BDE" w:rsidRPr="00514263" w:rsidRDefault="00E30BD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Goals EDI training awareness for managers</w:t>
            </w:r>
            <w:r w:rsidR="001023C2">
              <w:rPr>
                <w:sz w:val="24"/>
                <w:szCs w:val="24"/>
                <w:lang w:eastAsia="en-GB"/>
              </w:rPr>
              <w:t>.</w:t>
            </w:r>
          </w:p>
          <w:p w14:paraId="716CF11F" w14:textId="77777777" w:rsidR="00E30BDE" w:rsidRPr="00514263" w:rsidRDefault="00E30BD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382B681" w14:textId="6A606322" w:rsidR="00E30BDE" w:rsidRPr="00514263" w:rsidRDefault="00E30BD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Freedom to Speak Up policy and </w:t>
            </w:r>
            <w:r w:rsidR="00C9616D" w:rsidRPr="00514263">
              <w:rPr>
                <w:sz w:val="24"/>
                <w:szCs w:val="24"/>
                <w:lang w:eastAsia="en-GB"/>
              </w:rPr>
              <w:t>procedures.</w:t>
            </w:r>
          </w:p>
          <w:p w14:paraId="06E87013" w14:textId="46700BD5" w:rsidR="003B4A76" w:rsidRPr="00514263" w:rsidRDefault="003B4A76"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2658" w:type="dxa"/>
            <w:hideMark/>
          </w:tcPr>
          <w:p w14:paraId="41597AD5" w14:textId="0F9477B5" w:rsidR="00B93B3D" w:rsidRDefault="73A05C50"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Implementation of new 121 process to provide opportunities for </w:t>
            </w:r>
            <w:r w:rsidR="00812F33" w:rsidRPr="00514263">
              <w:rPr>
                <w:sz w:val="24"/>
                <w:szCs w:val="24"/>
                <w:lang w:eastAsia="en-GB"/>
              </w:rPr>
              <w:t>colleague</w:t>
            </w:r>
            <w:r w:rsidRPr="00514263">
              <w:rPr>
                <w:sz w:val="24"/>
                <w:szCs w:val="24"/>
                <w:lang w:eastAsia="en-GB"/>
              </w:rPr>
              <w:t xml:space="preserve"> to speak up</w:t>
            </w:r>
            <w:r w:rsidR="0029538D">
              <w:rPr>
                <w:sz w:val="24"/>
                <w:szCs w:val="24"/>
                <w:lang w:eastAsia="en-GB"/>
              </w:rPr>
              <w:t>.</w:t>
            </w:r>
          </w:p>
          <w:p w14:paraId="33884BE1" w14:textId="77777777" w:rsidR="00604531" w:rsidRDefault="00604531"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6F968831" w14:textId="37A20249" w:rsidR="00604531" w:rsidRDefault="00604531"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Expansion of the microaggressions training with a focus on racial microaggressions. Se</w:t>
            </w:r>
            <w:r w:rsidR="00613284">
              <w:rPr>
                <w:sz w:val="24"/>
                <w:szCs w:val="24"/>
                <w:lang w:eastAsia="en-GB"/>
              </w:rPr>
              <w:t xml:space="preserve">ssions accessible to whole company </w:t>
            </w:r>
            <w:r w:rsidR="009445E3">
              <w:rPr>
                <w:sz w:val="24"/>
                <w:szCs w:val="24"/>
                <w:lang w:eastAsia="en-GB"/>
              </w:rPr>
              <w:t>via lunch time learn sessions and webinar attendance is mandatory for managers.</w:t>
            </w:r>
          </w:p>
          <w:p w14:paraId="097E309B" w14:textId="77777777" w:rsidR="008C1AAB" w:rsidRDefault="008C1AAB"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CF4B6A5" w14:textId="77777777" w:rsidR="008C1AAB" w:rsidRDefault="008C1AAB"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07037BC" w14:textId="277FDD34" w:rsidR="008C1AAB" w:rsidRDefault="008C1AAB"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Further development</w:t>
            </w:r>
            <w:r w:rsidR="00E60828">
              <w:rPr>
                <w:sz w:val="24"/>
                <w:szCs w:val="24"/>
                <w:lang w:eastAsia="en-GB"/>
              </w:rPr>
              <w:t xml:space="preserve"> &amp; review</w:t>
            </w:r>
            <w:r>
              <w:rPr>
                <w:sz w:val="24"/>
                <w:szCs w:val="24"/>
                <w:lang w:eastAsia="en-GB"/>
              </w:rPr>
              <w:t xml:space="preserve"> of the Freedom to Speak Up Processes (F2SU)</w:t>
            </w:r>
            <w:r w:rsidR="00C50650">
              <w:rPr>
                <w:sz w:val="24"/>
                <w:szCs w:val="24"/>
                <w:lang w:eastAsia="en-GB"/>
              </w:rPr>
              <w:t xml:space="preserve"> and oversight under the People Services Team.</w:t>
            </w:r>
            <w:r w:rsidR="00EE588E">
              <w:rPr>
                <w:sz w:val="24"/>
                <w:szCs w:val="24"/>
                <w:lang w:eastAsia="en-GB"/>
              </w:rPr>
              <w:t xml:space="preserve"> </w:t>
            </w:r>
          </w:p>
          <w:p w14:paraId="17597CCA" w14:textId="77777777" w:rsidR="004E6636" w:rsidRDefault="004E6636"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46F7A01B" w14:textId="1B469FE8" w:rsidR="004E6636" w:rsidRDefault="004E6636"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Further awareness raising of the Freedom to Speak up process &amp; guardians.</w:t>
            </w:r>
          </w:p>
          <w:p w14:paraId="7627E9DD" w14:textId="77777777" w:rsidR="00EE588E" w:rsidRDefault="00EE588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B2C5B27" w14:textId="59E57F5F" w:rsidR="00EE588E" w:rsidRDefault="008B0489"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Review of </w:t>
            </w:r>
            <w:r w:rsidR="009C409F">
              <w:rPr>
                <w:sz w:val="24"/>
                <w:szCs w:val="24"/>
                <w:lang w:eastAsia="en-GB"/>
              </w:rPr>
              <w:t>Freedom to Speak Up policy &amp; Zero Tolerance policy by People Services Team.</w:t>
            </w:r>
          </w:p>
          <w:p w14:paraId="4B4DFCA8" w14:textId="77777777" w:rsidR="008D1741" w:rsidRDefault="008D1741"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5C17451" w14:textId="7CB0A5BD" w:rsidR="008D1741" w:rsidRPr="00514263" w:rsidRDefault="008D1741"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lastRenderedPageBreak/>
              <w:t xml:space="preserve">Completion of People Services Team Inductions with </w:t>
            </w:r>
            <w:r w:rsidR="004D148F">
              <w:rPr>
                <w:sz w:val="24"/>
                <w:szCs w:val="24"/>
                <w:lang w:eastAsia="en-GB"/>
              </w:rPr>
              <w:t>discussion around Zero Tolerance policy and Freedom to Speak Up.</w:t>
            </w:r>
          </w:p>
          <w:p w14:paraId="04008FFC" w14:textId="77777777" w:rsidR="00E30BDE" w:rsidRPr="00514263" w:rsidRDefault="00E30BD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68DDD57" w14:textId="20CA17D2" w:rsidR="00E30BDE" w:rsidRPr="00514263" w:rsidRDefault="00E30BDE"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5591" w:type="dxa"/>
            <w:hideMark/>
          </w:tcPr>
          <w:p w14:paraId="3CB22DD0" w14:textId="0B8161C1" w:rsidR="00B93B3D" w:rsidRPr="00514263" w:rsidRDefault="003D3273"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00514263">
              <w:rPr>
                <w:rFonts w:asciiTheme="minorHAnsi" w:eastAsiaTheme="minorEastAsia" w:hAnsiTheme="minorHAnsi" w:cstheme="minorBidi"/>
                <w:sz w:val="24"/>
                <w:szCs w:val="24"/>
              </w:rPr>
              <w:lastRenderedPageBreak/>
              <w:t xml:space="preserve">Speak up guardians to </w:t>
            </w:r>
            <w:r w:rsidR="007C1F49" w:rsidRPr="00514263">
              <w:rPr>
                <w:rFonts w:asciiTheme="minorHAnsi" w:eastAsiaTheme="minorEastAsia" w:hAnsiTheme="minorHAnsi" w:cstheme="minorBidi"/>
                <w:sz w:val="24"/>
                <w:szCs w:val="24"/>
              </w:rPr>
              <w:t>build direct route with Race Equality Network.</w:t>
            </w:r>
            <w:r w:rsidR="00C547B3" w:rsidRPr="00514263">
              <w:rPr>
                <w:rFonts w:asciiTheme="minorHAnsi" w:eastAsiaTheme="minorEastAsia" w:hAnsiTheme="minorHAnsi" w:cstheme="minorBidi"/>
                <w:sz w:val="24"/>
                <w:szCs w:val="24"/>
              </w:rPr>
              <w:t xml:space="preserve"> </w:t>
            </w:r>
          </w:p>
          <w:p w14:paraId="7627D803" w14:textId="4120B835" w:rsidR="00B93B3D" w:rsidRPr="00514263" w:rsidRDefault="00B93B3D" w:rsidP="77403AE4">
            <w:pPr>
              <w:cnfStyle w:val="000000100000" w:firstRow="0" w:lastRow="0" w:firstColumn="0" w:lastColumn="0" w:oddVBand="0" w:evenVBand="0" w:oddHBand="1" w:evenHBand="0" w:firstRowFirstColumn="0" w:firstRowLastColumn="0" w:lastRowFirstColumn="0" w:lastRowLastColumn="0"/>
              <w:rPr>
                <w:rFonts w:eastAsia="Calibri"/>
                <w:sz w:val="24"/>
                <w:szCs w:val="24"/>
              </w:rPr>
            </w:pPr>
          </w:p>
          <w:p w14:paraId="23F1FC73" w14:textId="6E135661" w:rsidR="00812FD4" w:rsidRDefault="00D860CF"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Deliver People Services</w:t>
            </w:r>
            <w:r w:rsidR="00034594">
              <w:rPr>
                <w:rFonts w:asciiTheme="minorHAnsi" w:eastAsiaTheme="minorEastAsia" w:hAnsiTheme="minorHAnsi" w:cstheme="minorBidi"/>
                <w:sz w:val="24"/>
                <w:szCs w:val="24"/>
              </w:rPr>
              <w:t xml:space="preserve"> ‘Aspire’</w:t>
            </w:r>
            <w:r>
              <w:rPr>
                <w:rFonts w:asciiTheme="minorHAnsi" w:eastAsiaTheme="minorEastAsia" w:hAnsiTheme="minorHAnsi" w:cstheme="minorBidi"/>
                <w:sz w:val="24"/>
                <w:szCs w:val="24"/>
              </w:rPr>
              <w:t xml:space="preserve"> </w:t>
            </w:r>
            <w:r w:rsidR="00710970">
              <w:rPr>
                <w:rFonts w:asciiTheme="minorHAnsi" w:eastAsiaTheme="minorEastAsia" w:hAnsiTheme="minorHAnsi" w:cstheme="minorBidi"/>
                <w:sz w:val="24"/>
                <w:szCs w:val="24"/>
              </w:rPr>
              <w:t>Team training to</w:t>
            </w:r>
            <w:r w:rsidR="008D6B7F">
              <w:rPr>
                <w:rFonts w:asciiTheme="minorHAnsi" w:eastAsiaTheme="minorEastAsia" w:hAnsiTheme="minorHAnsi" w:cstheme="minorBidi"/>
                <w:sz w:val="24"/>
                <w:szCs w:val="24"/>
              </w:rPr>
              <w:t xml:space="preserve"> Corporate Services</w:t>
            </w:r>
            <w:r w:rsidR="00710970">
              <w:rPr>
                <w:rFonts w:asciiTheme="minorHAnsi" w:eastAsiaTheme="minorEastAsia" w:hAnsiTheme="minorHAnsi" w:cstheme="minorBidi"/>
                <w:sz w:val="24"/>
                <w:szCs w:val="24"/>
              </w:rPr>
              <w:t xml:space="preserve"> managers which focuses on the importance of managers understanding what constitutes harassment and discrimination and </w:t>
            </w:r>
            <w:r w:rsidR="00034594">
              <w:rPr>
                <w:rFonts w:asciiTheme="minorHAnsi" w:eastAsiaTheme="minorEastAsia" w:hAnsiTheme="minorHAnsi" w:cstheme="minorBidi"/>
                <w:sz w:val="24"/>
                <w:szCs w:val="24"/>
              </w:rPr>
              <w:t>important policies/procedures which must be followed.</w:t>
            </w:r>
            <w:r w:rsidR="008D6B7F">
              <w:rPr>
                <w:rFonts w:asciiTheme="minorHAnsi" w:eastAsiaTheme="minorEastAsia" w:hAnsiTheme="minorHAnsi" w:cstheme="minorBidi"/>
                <w:sz w:val="24"/>
                <w:szCs w:val="24"/>
              </w:rPr>
              <w:t xml:space="preserve"> </w:t>
            </w:r>
            <w:r w:rsidR="004537A3">
              <w:rPr>
                <w:rFonts w:asciiTheme="minorHAnsi" w:eastAsiaTheme="minorEastAsia" w:hAnsiTheme="minorHAnsi" w:cstheme="minorBidi"/>
                <w:sz w:val="24"/>
                <w:szCs w:val="24"/>
              </w:rPr>
              <w:t>Once piloted consider rolling out to managers in wider business.</w:t>
            </w:r>
          </w:p>
          <w:p w14:paraId="2098B50B" w14:textId="77777777" w:rsidR="00ED6F4E" w:rsidRDefault="00ED6F4E"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highlight w:val="yellow"/>
              </w:rPr>
            </w:pPr>
          </w:p>
          <w:p w14:paraId="757C12CD" w14:textId="5B8199AB" w:rsidR="00ED6F4E" w:rsidRDefault="00757699"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r w:rsidRPr="00757699">
              <w:rPr>
                <w:rFonts w:asciiTheme="minorHAnsi" w:eastAsiaTheme="minorEastAsia" w:hAnsiTheme="minorHAnsi" w:cstheme="minorBidi"/>
                <w:sz w:val="24"/>
                <w:szCs w:val="24"/>
              </w:rPr>
              <w:t>Ensure all managers access the microaggressions webinar training</w:t>
            </w:r>
            <w:r w:rsidR="005370F9">
              <w:rPr>
                <w:rFonts w:asciiTheme="minorHAnsi" w:eastAsiaTheme="minorEastAsia" w:hAnsiTheme="minorHAnsi" w:cstheme="minorBidi"/>
                <w:sz w:val="24"/>
                <w:szCs w:val="24"/>
              </w:rPr>
              <w:t xml:space="preserve"> and to ensure that this</w:t>
            </w:r>
            <w:r w:rsidR="007A72C3">
              <w:rPr>
                <w:rFonts w:asciiTheme="minorHAnsi" w:eastAsiaTheme="minorEastAsia" w:hAnsiTheme="minorHAnsi" w:cstheme="minorBidi"/>
                <w:sz w:val="24"/>
                <w:szCs w:val="24"/>
              </w:rPr>
              <w:t xml:space="preserve"> training </w:t>
            </w:r>
            <w:r w:rsidR="005370F9">
              <w:rPr>
                <w:rFonts w:asciiTheme="minorHAnsi" w:eastAsiaTheme="minorEastAsia" w:hAnsiTheme="minorHAnsi" w:cstheme="minorBidi"/>
                <w:sz w:val="24"/>
                <w:szCs w:val="24"/>
              </w:rPr>
              <w:t xml:space="preserve">is </w:t>
            </w:r>
            <w:r w:rsidR="007A72C3">
              <w:rPr>
                <w:rFonts w:asciiTheme="minorHAnsi" w:eastAsiaTheme="minorEastAsia" w:hAnsiTheme="minorHAnsi" w:cstheme="minorBidi"/>
                <w:sz w:val="24"/>
                <w:szCs w:val="24"/>
              </w:rPr>
              <w:t>made mandatory for managers.</w:t>
            </w:r>
          </w:p>
          <w:p w14:paraId="307694FE" w14:textId="77777777" w:rsidR="00E13F49" w:rsidRPr="00757699" w:rsidRDefault="00E13F49"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p w14:paraId="77C956D2" w14:textId="77777777" w:rsidR="00812FD4" w:rsidRDefault="00E13F49" w:rsidP="77403AE4">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People Services Team and HR to review collection of ethnicity data and develop communication piece around collection of ethnicity data.</w:t>
            </w:r>
          </w:p>
          <w:p w14:paraId="708CE760" w14:textId="77777777" w:rsidR="00AE698B" w:rsidRDefault="00AE698B" w:rsidP="77403AE4">
            <w:pPr>
              <w:cnfStyle w:val="000000100000" w:firstRow="0" w:lastRow="0" w:firstColumn="0" w:lastColumn="0" w:oddVBand="0" w:evenVBand="0" w:oddHBand="1" w:evenHBand="0" w:firstRowFirstColumn="0" w:firstRowLastColumn="0" w:lastRowFirstColumn="0" w:lastRowLastColumn="0"/>
              <w:rPr>
                <w:rFonts w:cstheme="minorBidi"/>
                <w:sz w:val="24"/>
                <w:szCs w:val="24"/>
                <w:highlight w:val="yellow"/>
              </w:rPr>
            </w:pPr>
          </w:p>
          <w:p w14:paraId="1B712DF2" w14:textId="4BC75219" w:rsidR="00AE698B" w:rsidRPr="00514263" w:rsidRDefault="00EF63C1" w:rsidP="77403AE4">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highlight w:val="yellow"/>
              </w:rPr>
            </w:pPr>
            <w:r w:rsidRPr="00EF63C1">
              <w:rPr>
                <w:rFonts w:cstheme="minorBidi"/>
                <w:sz w:val="24"/>
                <w:szCs w:val="24"/>
              </w:rPr>
              <w:t>Further promote our Zero Tolerance Policy</w:t>
            </w:r>
            <w:r w:rsidR="00FA277A">
              <w:rPr>
                <w:rFonts w:cstheme="minorBidi"/>
                <w:sz w:val="24"/>
                <w:szCs w:val="24"/>
              </w:rPr>
              <w:t xml:space="preserve"> &amp; update/further promote our Solidarity Statement on our external website.</w:t>
            </w:r>
          </w:p>
        </w:tc>
      </w:tr>
      <w:tr w:rsidR="0060692E" w:rsidRPr="00E14EA1" w14:paraId="569BDC13" w14:textId="77777777" w:rsidTr="729D7E7E">
        <w:trPr>
          <w:trHeight w:val="2010"/>
        </w:trPr>
        <w:tc>
          <w:tcPr>
            <w:cnfStyle w:val="001000000000" w:firstRow="0" w:lastRow="0" w:firstColumn="1" w:lastColumn="0" w:oddVBand="0" w:evenVBand="0" w:oddHBand="0" w:evenHBand="0" w:firstRowFirstColumn="0" w:firstRowLastColumn="0" w:lastRowFirstColumn="0" w:lastRowLastColumn="0"/>
            <w:tcW w:w="1627" w:type="dxa"/>
            <w:hideMark/>
          </w:tcPr>
          <w:p w14:paraId="700EE231" w14:textId="1A445C64" w:rsidR="00B93B3D" w:rsidRPr="00514263" w:rsidRDefault="00B93B3D"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 xml:space="preserve">Percentage of </w:t>
            </w:r>
            <w:r w:rsidR="00812F33" w:rsidRPr="00514263">
              <w:rPr>
                <w:rFonts w:eastAsia="Times New Roman" w:cs="Calibri"/>
                <w:color w:val="000000"/>
                <w:kern w:val="0"/>
                <w:sz w:val="24"/>
                <w:szCs w:val="24"/>
                <w:lang w:eastAsia="en-GB"/>
              </w:rPr>
              <w:t>colleague</w:t>
            </w:r>
            <w:r w:rsidRPr="00514263">
              <w:rPr>
                <w:rFonts w:eastAsia="Times New Roman" w:cs="Calibri"/>
                <w:color w:val="000000"/>
                <w:kern w:val="0"/>
                <w:sz w:val="24"/>
                <w:szCs w:val="24"/>
                <w:lang w:eastAsia="en-GB"/>
              </w:rPr>
              <w:t xml:space="preserve"> experiencing harassment, bullying or abuse from </w:t>
            </w:r>
            <w:r w:rsidR="00812F33" w:rsidRPr="00514263">
              <w:rPr>
                <w:rFonts w:eastAsia="Times New Roman" w:cs="Calibri"/>
                <w:color w:val="000000"/>
                <w:kern w:val="0"/>
                <w:sz w:val="24"/>
                <w:szCs w:val="24"/>
                <w:lang w:eastAsia="en-GB"/>
              </w:rPr>
              <w:t>colleague</w:t>
            </w:r>
            <w:r w:rsidRPr="00514263">
              <w:rPr>
                <w:rFonts w:eastAsia="Times New Roman" w:cs="Calibri"/>
                <w:color w:val="000000"/>
                <w:kern w:val="0"/>
                <w:sz w:val="24"/>
                <w:szCs w:val="24"/>
                <w:lang w:eastAsia="en-GB"/>
              </w:rPr>
              <w:t xml:space="preserve"> in the last 12 months</w:t>
            </w:r>
          </w:p>
        </w:tc>
        <w:tc>
          <w:tcPr>
            <w:tcW w:w="2337" w:type="dxa"/>
            <w:hideMark/>
          </w:tcPr>
          <w:p w14:paraId="06086DE3" w14:textId="2B928865" w:rsidR="00B93B3D" w:rsidRPr="00514263" w:rsidRDefault="00C57B87"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Racially minoritised colleagues</w:t>
            </w:r>
            <w:r w:rsidR="00B93B3D" w:rsidRPr="00514263">
              <w:rPr>
                <w:sz w:val="24"/>
                <w:szCs w:val="24"/>
                <w:lang w:eastAsia="en-GB"/>
              </w:rPr>
              <w:t xml:space="preserve"> </w:t>
            </w:r>
            <w:r w:rsidR="00A234FE" w:rsidRPr="00514263">
              <w:rPr>
                <w:sz w:val="24"/>
                <w:szCs w:val="24"/>
                <w:lang w:eastAsia="en-GB"/>
              </w:rPr>
              <w:t xml:space="preserve">experiencing </w:t>
            </w:r>
            <w:r w:rsidR="00B93B3D" w:rsidRPr="00514263">
              <w:rPr>
                <w:sz w:val="24"/>
                <w:szCs w:val="24"/>
                <w:lang w:eastAsia="en-GB"/>
              </w:rPr>
              <w:t>bullying, harassment or abuse from colleagues</w:t>
            </w:r>
            <w:r w:rsidR="00A234FE" w:rsidRPr="00514263">
              <w:rPr>
                <w:sz w:val="24"/>
                <w:szCs w:val="24"/>
                <w:lang w:eastAsia="en-GB"/>
              </w:rPr>
              <w:t xml:space="preserve"> has </w:t>
            </w:r>
            <w:r w:rsidR="009E7CCE">
              <w:rPr>
                <w:sz w:val="24"/>
                <w:szCs w:val="24"/>
                <w:lang w:eastAsia="en-GB"/>
              </w:rPr>
              <w:t>decreased from last yea</w:t>
            </w:r>
            <w:r w:rsidR="0060692E" w:rsidRPr="00514263">
              <w:rPr>
                <w:sz w:val="24"/>
                <w:szCs w:val="24"/>
                <w:lang w:eastAsia="en-GB"/>
              </w:rPr>
              <w:t>r</w:t>
            </w:r>
            <w:r w:rsidR="009E7CCE">
              <w:rPr>
                <w:sz w:val="24"/>
                <w:szCs w:val="24"/>
                <w:lang w:eastAsia="en-GB"/>
              </w:rPr>
              <w:t xml:space="preserve"> (</w:t>
            </w:r>
            <w:r w:rsidR="000F3F1B">
              <w:rPr>
                <w:sz w:val="24"/>
                <w:szCs w:val="24"/>
                <w:lang w:eastAsia="en-GB"/>
              </w:rPr>
              <w:t>7.3% vs 4.</w:t>
            </w:r>
            <w:r w:rsidR="00E42430">
              <w:rPr>
                <w:sz w:val="24"/>
                <w:szCs w:val="24"/>
                <w:lang w:eastAsia="en-GB"/>
              </w:rPr>
              <w:t>4</w:t>
            </w:r>
            <w:r w:rsidR="000F3F1B">
              <w:rPr>
                <w:sz w:val="24"/>
                <w:szCs w:val="24"/>
                <w:lang w:eastAsia="en-GB"/>
              </w:rPr>
              <w:t xml:space="preserve">%) and has </w:t>
            </w:r>
            <w:r w:rsidR="006659FC">
              <w:rPr>
                <w:sz w:val="24"/>
                <w:szCs w:val="24"/>
                <w:lang w:eastAsia="en-GB"/>
              </w:rPr>
              <w:t>decreased slightly</w:t>
            </w:r>
            <w:r w:rsidR="000F3F1B">
              <w:rPr>
                <w:sz w:val="24"/>
                <w:szCs w:val="24"/>
                <w:lang w:eastAsia="en-GB"/>
              </w:rPr>
              <w:t xml:space="preserve"> for white colleagues (</w:t>
            </w:r>
            <w:r w:rsidR="0095538E">
              <w:rPr>
                <w:sz w:val="24"/>
                <w:szCs w:val="24"/>
                <w:lang w:eastAsia="en-GB"/>
              </w:rPr>
              <w:t>3.3% vs 3.1%)</w:t>
            </w:r>
            <w:r w:rsidR="00B93B3D" w:rsidRPr="00514263">
              <w:rPr>
                <w:sz w:val="24"/>
                <w:szCs w:val="24"/>
                <w:lang w:eastAsia="en-GB"/>
              </w:rPr>
              <w:t>.</w:t>
            </w:r>
            <w:r w:rsidRPr="00514263">
              <w:rPr>
                <w:sz w:val="24"/>
                <w:szCs w:val="24"/>
                <w:lang w:eastAsia="en-GB"/>
              </w:rPr>
              <w:t xml:space="preserve"> </w:t>
            </w:r>
            <w:r w:rsidR="0095538E">
              <w:rPr>
                <w:sz w:val="24"/>
                <w:szCs w:val="24"/>
                <w:lang w:eastAsia="en-GB"/>
              </w:rPr>
              <w:t>However, the ‘ethnicity unknown’ category has increased this year (</w:t>
            </w:r>
            <w:r w:rsidR="008907BF">
              <w:rPr>
                <w:sz w:val="24"/>
                <w:szCs w:val="24"/>
                <w:lang w:eastAsia="en-GB"/>
              </w:rPr>
              <w:t>6.1%</w:t>
            </w:r>
            <w:r w:rsidR="0079718F">
              <w:rPr>
                <w:sz w:val="24"/>
                <w:szCs w:val="24"/>
                <w:lang w:eastAsia="en-GB"/>
              </w:rPr>
              <w:t xml:space="preserve"> 2022</w:t>
            </w:r>
            <w:r w:rsidR="008907BF">
              <w:rPr>
                <w:sz w:val="24"/>
                <w:szCs w:val="24"/>
                <w:lang w:eastAsia="en-GB"/>
              </w:rPr>
              <w:t xml:space="preserve"> vs 5.4%</w:t>
            </w:r>
            <w:r w:rsidR="0079718F">
              <w:rPr>
                <w:sz w:val="24"/>
                <w:szCs w:val="24"/>
                <w:lang w:eastAsia="en-GB"/>
              </w:rPr>
              <w:t xml:space="preserve"> 2021</w:t>
            </w:r>
            <w:r w:rsidR="008907BF">
              <w:rPr>
                <w:sz w:val="24"/>
                <w:szCs w:val="24"/>
                <w:lang w:eastAsia="en-GB"/>
              </w:rPr>
              <w:t>) and this category could include staff from racially minoritised backgrounds.</w:t>
            </w:r>
          </w:p>
        </w:tc>
        <w:tc>
          <w:tcPr>
            <w:tcW w:w="2337" w:type="dxa"/>
            <w:hideMark/>
          </w:tcPr>
          <w:p w14:paraId="0DC99A0D" w14:textId="65F57491" w:rsidR="0060692E" w:rsidRPr="00514263" w:rsidRDefault="0060692E" w:rsidP="0060692E">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 xml:space="preserve">Freedom to speak up process </w:t>
            </w:r>
            <w:r w:rsidR="00381583" w:rsidRPr="00514263">
              <w:rPr>
                <w:sz w:val="24"/>
                <w:szCs w:val="24"/>
                <w:lang w:eastAsia="en-GB"/>
              </w:rPr>
              <w:t>established.</w:t>
            </w:r>
            <w:r w:rsidRPr="00514263">
              <w:rPr>
                <w:sz w:val="24"/>
                <w:szCs w:val="24"/>
                <w:lang w:eastAsia="en-GB"/>
              </w:rPr>
              <w:t xml:space="preserve"> </w:t>
            </w:r>
          </w:p>
          <w:p w14:paraId="0A278E50" w14:textId="77777777" w:rsidR="0060692E" w:rsidRPr="00514263" w:rsidRDefault="0060692E" w:rsidP="0060692E">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2A8B3F46" w14:textId="6250BEB9" w:rsidR="0060692E" w:rsidRPr="00514263" w:rsidRDefault="0060692E" w:rsidP="0060692E">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 xml:space="preserve">New Appraisal process </w:t>
            </w:r>
            <w:r w:rsidR="00A559DD" w:rsidRPr="00514263">
              <w:rPr>
                <w:sz w:val="24"/>
                <w:szCs w:val="24"/>
                <w:lang w:eastAsia="en-GB"/>
              </w:rPr>
              <w:t>launched</w:t>
            </w:r>
            <w:r w:rsidRPr="00514263">
              <w:rPr>
                <w:sz w:val="24"/>
                <w:szCs w:val="24"/>
                <w:lang w:eastAsia="en-GB"/>
              </w:rPr>
              <w:t xml:space="preserve"> </w:t>
            </w:r>
            <w:r w:rsidR="00806346" w:rsidRPr="00514263">
              <w:rPr>
                <w:sz w:val="24"/>
                <w:szCs w:val="24"/>
                <w:lang w:eastAsia="en-GB"/>
              </w:rPr>
              <w:t xml:space="preserve">including manager training </w:t>
            </w:r>
            <w:r w:rsidRPr="00514263">
              <w:rPr>
                <w:sz w:val="24"/>
                <w:szCs w:val="24"/>
                <w:lang w:eastAsia="en-GB"/>
              </w:rPr>
              <w:t>with an increased focus on 121 support</w:t>
            </w:r>
            <w:r w:rsidR="003413DB" w:rsidRPr="00514263">
              <w:rPr>
                <w:sz w:val="24"/>
                <w:szCs w:val="24"/>
                <w:lang w:eastAsia="en-GB"/>
              </w:rPr>
              <w:t xml:space="preserve"> and enquiry around </w:t>
            </w:r>
            <w:r w:rsidR="00381583" w:rsidRPr="00514263">
              <w:rPr>
                <w:sz w:val="24"/>
                <w:szCs w:val="24"/>
                <w:lang w:eastAsia="en-GB"/>
              </w:rPr>
              <w:t>wellbeing.</w:t>
            </w:r>
          </w:p>
          <w:p w14:paraId="3B071A5A" w14:textId="77777777" w:rsidR="0060692E" w:rsidRPr="00514263" w:rsidRDefault="0060692E" w:rsidP="0060692E">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2D3972D9" w14:textId="3E88CCB8" w:rsidR="00B93B3D" w:rsidRPr="00514263" w:rsidRDefault="0060692E" w:rsidP="0060692E">
            <w:pPr>
              <w:cnfStyle w:val="000000000000" w:firstRow="0" w:lastRow="0" w:firstColumn="0" w:lastColumn="0" w:oddVBand="0" w:evenVBand="0" w:oddHBand="0" w:evenHBand="0" w:firstRowFirstColumn="0" w:firstRowLastColumn="0" w:lastRowFirstColumn="0" w:lastRowLastColumn="0"/>
              <w:rPr>
                <w:rFonts w:eastAsiaTheme="minorEastAsia"/>
                <w:sz w:val="24"/>
                <w:szCs w:val="24"/>
                <w:lang w:eastAsia="en-GB"/>
              </w:rPr>
            </w:pPr>
            <w:r w:rsidRPr="00514263">
              <w:rPr>
                <w:rFonts w:eastAsiaTheme="minorEastAsia"/>
                <w:sz w:val="24"/>
                <w:szCs w:val="24"/>
                <w:lang w:eastAsia="en-GB"/>
              </w:rPr>
              <w:t>Goals EDI training awareness for managers</w:t>
            </w:r>
            <w:r w:rsidR="005178BA">
              <w:rPr>
                <w:rFonts w:eastAsiaTheme="minorEastAsia"/>
                <w:sz w:val="24"/>
                <w:szCs w:val="24"/>
                <w:lang w:eastAsia="en-GB"/>
              </w:rPr>
              <w:t>.</w:t>
            </w:r>
          </w:p>
          <w:p w14:paraId="0C6C4927" w14:textId="0FF7C29B" w:rsidR="00A17685" w:rsidRPr="00514263" w:rsidRDefault="00A17685" w:rsidP="0060692E">
            <w:pPr>
              <w:cnfStyle w:val="000000000000" w:firstRow="0" w:lastRow="0" w:firstColumn="0" w:lastColumn="0" w:oddVBand="0" w:evenVBand="0" w:oddHBand="0" w:evenHBand="0" w:firstRowFirstColumn="0" w:firstRowLastColumn="0" w:lastRowFirstColumn="0" w:lastRowLastColumn="0"/>
              <w:rPr>
                <w:sz w:val="24"/>
                <w:szCs w:val="24"/>
                <w:lang w:eastAsia="en-GB"/>
              </w:rPr>
            </w:pPr>
          </w:p>
        </w:tc>
        <w:tc>
          <w:tcPr>
            <w:tcW w:w="2658" w:type="dxa"/>
            <w:hideMark/>
          </w:tcPr>
          <w:p w14:paraId="2F7BD8D6" w14:textId="212291D4" w:rsidR="00B93B3D" w:rsidRPr="00514263" w:rsidRDefault="0060692E"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Review of grievance process</w:t>
            </w:r>
            <w:r w:rsidR="005178BA">
              <w:rPr>
                <w:sz w:val="24"/>
                <w:szCs w:val="24"/>
                <w:lang w:eastAsia="en-GB"/>
              </w:rPr>
              <w:t>.</w:t>
            </w:r>
          </w:p>
          <w:p w14:paraId="02283288" w14:textId="77777777" w:rsidR="00491524" w:rsidRPr="00514263" w:rsidRDefault="00491524"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45AEC0B0" w14:textId="5F33BAB9" w:rsidR="00491524" w:rsidRPr="00514263" w:rsidRDefault="00A17685"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Roll out</w:t>
            </w:r>
            <w:r w:rsidR="00491524" w:rsidRPr="00514263">
              <w:rPr>
                <w:sz w:val="24"/>
                <w:szCs w:val="24"/>
                <w:lang w:eastAsia="en-GB"/>
              </w:rPr>
              <w:t xml:space="preserve"> of </w:t>
            </w:r>
            <w:r w:rsidR="00A559DD" w:rsidRPr="00514263">
              <w:rPr>
                <w:sz w:val="24"/>
                <w:szCs w:val="24"/>
                <w:lang w:eastAsia="en-GB"/>
              </w:rPr>
              <w:t>microaggressions</w:t>
            </w:r>
            <w:r w:rsidR="00491524" w:rsidRPr="00514263">
              <w:rPr>
                <w:sz w:val="24"/>
                <w:szCs w:val="24"/>
                <w:lang w:eastAsia="en-GB"/>
              </w:rPr>
              <w:t xml:space="preserve"> and race </w:t>
            </w:r>
            <w:r w:rsidR="008578FA" w:rsidRPr="00514263">
              <w:rPr>
                <w:sz w:val="24"/>
                <w:szCs w:val="24"/>
                <w:lang w:eastAsia="en-GB"/>
              </w:rPr>
              <w:t>inequality</w:t>
            </w:r>
            <w:r w:rsidR="00491524" w:rsidRPr="00514263">
              <w:rPr>
                <w:sz w:val="24"/>
                <w:szCs w:val="24"/>
                <w:lang w:eastAsia="en-GB"/>
              </w:rPr>
              <w:t xml:space="preserve"> </w:t>
            </w:r>
            <w:r w:rsidR="00C305A9" w:rsidRPr="00514263">
              <w:rPr>
                <w:sz w:val="24"/>
                <w:szCs w:val="24"/>
                <w:lang w:eastAsia="en-GB"/>
              </w:rPr>
              <w:t>training.</w:t>
            </w:r>
          </w:p>
          <w:p w14:paraId="458750F2" w14:textId="77777777" w:rsidR="00A17685" w:rsidRPr="00514263" w:rsidRDefault="00A17685"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5AD60277" w14:textId="46412378" w:rsidR="00A17685" w:rsidRPr="00514263" w:rsidRDefault="00A17685"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Promote freedom to speak up process</w:t>
            </w:r>
            <w:r w:rsidR="005178BA">
              <w:rPr>
                <w:sz w:val="24"/>
                <w:szCs w:val="24"/>
                <w:lang w:eastAsia="en-GB"/>
              </w:rPr>
              <w:t>.</w:t>
            </w:r>
          </w:p>
        </w:tc>
        <w:tc>
          <w:tcPr>
            <w:tcW w:w="5591" w:type="dxa"/>
            <w:hideMark/>
          </w:tcPr>
          <w:p w14:paraId="6135B47B" w14:textId="77777777" w:rsidR="00A54E82" w:rsidRDefault="00A54E8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sidRPr="00514263">
              <w:rPr>
                <w:rFonts w:asciiTheme="minorHAnsi" w:eastAsiaTheme="minorEastAsia" w:hAnsiTheme="minorHAnsi" w:cstheme="minorBidi"/>
                <w:sz w:val="24"/>
                <w:szCs w:val="24"/>
              </w:rPr>
              <w:t xml:space="preserve">Speak up guardians to build direct route with Race Equality Network. </w:t>
            </w:r>
          </w:p>
          <w:p w14:paraId="3F81BCCA" w14:textId="77777777" w:rsidR="00A54E82" w:rsidRDefault="00A54E8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p w14:paraId="46813838" w14:textId="5E340FB9" w:rsidR="00A54E82" w:rsidRDefault="00740462"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Deliver more lunch time learn microaggressions </w:t>
            </w:r>
            <w:r w:rsidR="00B167F4">
              <w:rPr>
                <w:rFonts w:asciiTheme="minorHAnsi" w:eastAsiaTheme="minorEastAsia" w:hAnsiTheme="minorHAnsi" w:cstheme="minorBidi"/>
                <w:sz w:val="24"/>
                <w:szCs w:val="24"/>
              </w:rPr>
              <w:t xml:space="preserve">training sessions with focus on racial microaggressions. </w:t>
            </w:r>
          </w:p>
          <w:p w14:paraId="17CCD24C" w14:textId="77777777" w:rsidR="00B167F4" w:rsidRDefault="00B167F4"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p w14:paraId="1E991230" w14:textId="6D6651F6" w:rsidR="00B167F4" w:rsidRDefault="00B167F4"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To promote </w:t>
            </w:r>
            <w:r w:rsidR="00085DBD">
              <w:rPr>
                <w:rFonts w:asciiTheme="minorHAnsi" w:eastAsiaTheme="minorEastAsia" w:hAnsiTheme="minorHAnsi" w:cstheme="minorBidi"/>
                <w:sz w:val="24"/>
                <w:szCs w:val="24"/>
              </w:rPr>
              <w:t>microaggressions webinar across the whole business.</w:t>
            </w:r>
          </w:p>
          <w:p w14:paraId="045CEC4B" w14:textId="77777777" w:rsidR="008C0BF7" w:rsidRDefault="008C0BF7"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p w14:paraId="4D86BB15" w14:textId="453AAA45" w:rsidR="006B7957" w:rsidRDefault="008C0BF7"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HR to review </w:t>
            </w:r>
            <w:r w:rsidR="00784289">
              <w:rPr>
                <w:rFonts w:asciiTheme="minorHAnsi" w:eastAsiaTheme="minorEastAsia" w:hAnsiTheme="minorHAnsi" w:cstheme="minorBidi"/>
                <w:sz w:val="24"/>
                <w:szCs w:val="24"/>
              </w:rPr>
              <w:t xml:space="preserve">data monitoring of ethnicity. </w:t>
            </w:r>
            <w:r w:rsidR="00B37B7D">
              <w:rPr>
                <w:rFonts w:asciiTheme="minorHAnsi" w:eastAsiaTheme="minorEastAsia" w:hAnsiTheme="minorHAnsi" w:cstheme="minorBidi"/>
                <w:sz w:val="24"/>
                <w:szCs w:val="24"/>
              </w:rPr>
              <w:t>(</w:t>
            </w:r>
            <w:r w:rsidR="0016062D">
              <w:rPr>
                <w:rFonts w:asciiTheme="minorHAnsi" w:eastAsiaTheme="minorEastAsia" w:hAnsiTheme="minorHAnsi" w:cstheme="minorBidi"/>
                <w:sz w:val="24"/>
                <w:szCs w:val="24"/>
              </w:rPr>
              <w:t>Due</w:t>
            </w:r>
            <w:r w:rsidR="00B37B7D">
              <w:rPr>
                <w:rFonts w:asciiTheme="minorHAnsi" w:eastAsiaTheme="minorEastAsia" w:hAnsiTheme="minorHAnsi" w:cstheme="minorBidi"/>
                <w:sz w:val="24"/>
                <w:szCs w:val="24"/>
              </w:rPr>
              <w:t xml:space="preserve"> to increase in ‘ethnicity unknown’ category).</w:t>
            </w:r>
          </w:p>
          <w:p w14:paraId="3EAAE88F" w14:textId="77777777" w:rsidR="00FA277A" w:rsidRDefault="00FA277A"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p>
          <w:p w14:paraId="04EC1DB7" w14:textId="697F078A" w:rsidR="00FA277A" w:rsidRPr="00514263" w:rsidRDefault="00FA277A" w:rsidP="00A54E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asciiTheme="minorHAnsi" w:eastAsiaTheme="minorEastAsia" w:hAnsiTheme="minorHAnsi" w:cstheme="minorBidi"/>
                <w:sz w:val="24"/>
                <w:szCs w:val="24"/>
              </w:rPr>
              <w:t>Further promote our Zero Tolerance policy.</w:t>
            </w:r>
          </w:p>
          <w:p w14:paraId="2AF0512E" w14:textId="5A0E8848" w:rsidR="00B93B3D" w:rsidRPr="00514263" w:rsidRDefault="00A17685" w:rsidP="48A7234E">
            <w:pPr>
              <w:cnfStyle w:val="000000000000" w:firstRow="0" w:lastRow="0" w:firstColumn="0" w:lastColumn="0" w:oddVBand="0" w:evenVBand="0" w:oddHBand="0" w:evenHBand="0" w:firstRowFirstColumn="0" w:firstRowLastColumn="0" w:lastRowFirstColumn="0" w:lastRowLastColumn="0"/>
              <w:rPr>
                <w:sz w:val="24"/>
                <w:szCs w:val="24"/>
              </w:rPr>
            </w:pPr>
            <w:r w:rsidRPr="00514263">
              <w:rPr>
                <w:sz w:val="24"/>
                <w:szCs w:val="24"/>
              </w:rPr>
              <w:br/>
            </w:r>
          </w:p>
          <w:p w14:paraId="5F298338" w14:textId="079C69AC" w:rsidR="00B93B3D" w:rsidRPr="00514263" w:rsidRDefault="00B93B3D" w:rsidP="77403AE4">
            <w:pPr>
              <w:cnfStyle w:val="000000000000" w:firstRow="0" w:lastRow="0" w:firstColumn="0" w:lastColumn="0" w:oddVBand="0" w:evenVBand="0" w:oddHBand="0" w:evenHBand="0" w:firstRowFirstColumn="0" w:firstRowLastColumn="0" w:lastRowFirstColumn="0" w:lastRowLastColumn="0"/>
              <w:rPr>
                <w:rFonts w:eastAsia="Calibri"/>
                <w:sz w:val="24"/>
                <w:szCs w:val="24"/>
                <w:highlight w:val="yellow"/>
                <w:lang w:eastAsia="en-GB"/>
              </w:rPr>
            </w:pPr>
          </w:p>
        </w:tc>
      </w:tr>
      <w:tr w:rsidR="00357838" w:rsidRPr="00E14EA1" w14:paraId="23A45030" w14:textId="77777777" w:rsidTr="00357838">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27" w:type="dxa"/>
            <w:hideMark/>
          </w:tcPr>
          <w:p w14:paraId="3456B1D9" w14:textId="4B7503FB" w:rsidR="00B93B3D" w:rsidRPr="00514263" w:rsidRDefault="00B93B3D"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Percentage believing that V</w:t>
            </w:r>
            <w:r w:rsidR="00ED7429">
              <w:rPr>
                <w:rFonts w:eastAsia="Times New Roman" w:cs="Calibri"/>
                <w:color w:val="000000"/>
                <w:kern w:val="0"/>
                <w:sz w:val="24"/>
                <w:szCs w:val="24"/>
                <w:lang w:eastAsia="en-GB"/>
              </w:rPr>
              <w:t>HG</w:t>
            </w:r>
            <w:r w:rsidRPr="00514263">
              <w:rPr>
                <w:rFonts w:eastAsia="Times New Roman" w:cs="Calibri"/>
                <w:color w:val="000000"/>
                <w:kern w:val="0"/>
                <w:sz w:val="24"/>
                <w:szCs w:val="24"/>
                <w:lang w:eastAsia="en-GB"/>
              </w:rPr>
              <w:t xml:space="preserve"> provides equal opportunities for career </w:t>
            </w:r>
            <w:r w:rsidRPr="00514263">
              <w:rPr>
                <w:rFonts w:eastAsia="Times New Roman" w:cs="Calibri"/>
                <w:color w:val="000000"/>
                <w:kern w:val="0"/>
                <w:sz w:val="24"/>
                <w:szCs w:val="24"/>
                <w:lang w:eastAsia="en-GB"/>
              </w:rPr>
              <w:lastRenderedPageBreak/>
              <w:t>progression or promotion</w:t>
            </w:r>
          </w:p>
        </w:tc>
        <w:tc>
          <w:tcPr>
            <w:tcW w:w="2337" w:type="dxa"/>
            <w:hideMark/>
          </w:tcPr>
          <w:p w14:paraId="7CF1AFB7" w14:textId="16C1CEEB" w:rsidR="00B93B3D" w:rsidRPr="00514263" w:rsidRDefault="00B47B9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lastRenderedPageBreak/>
              <w:t xml:space="preserve">There has been an overall increase in </w:t>
            </w:r>
            <w:r w:rsidR="009408BE" w:rsidRPr="00514263">
              <w:rPr>
                <w:sz w:val="24"/>
                <w:szCs w:val="24"/>
                <w:lang w:eastAsia="en-GB"/>
              </w:rPr>
              <w:t xml:space="preserve">racially minoritised colleague </w:t>
            </w:r>
            <w:r w:rsidRPr="00514263">
              <w:rPr>
                <w:sz w:val="24"/>
                <w:szCs w:val="24"/>
                <w:lang w:eastAsia="en-GB"/>
              </w:rPr>
              <w:t xml:space="preserve">perception of equal </w:t>
            </w:r>
            <w:r w:rsidR="00A559DD" w:rsidRPr="00514263">
              <w:rPr>
                <w:sz w:val="24"/>
                <w:szCs w:val="24"/>
                <w:lang w:eastAsia="en-GB"/>
              </w:rPr>
              <w:t>opportunities</w:t>
            </w:r>
            <w:r w:rsidR="00BD3685">
              <w:rPr>
                <w:sz w:val="24"/>
                <w:szCs w:val="24"/>
                <w:lang w:eastAsia="en-GB"/>
              </w:rPr>
              <w:t xml:space="preserve"> since </w:t>
            </w:r>
            <w:r w:rsidR="00BD3685">
              <w:rPr>
                <w:sz w:val="24"/>
                <w:szCs w:val="24"/>
                <w:lang w:eastAsia="en-GB"/>
              </w:rPr>
              <w:lastRenderedPageBreak/>
              <w:t>last year</w:t>
            </w:r>
            <w:r w:rsidR="004B1942">
              <w:rPr>
                <w:sz w:val="24"/>
                <w:szCs w:val="24"/>
                <w:lang w:eastAsia="en-GB"/>
              </w:rPr>
              <w:t>’</w:t>
            </w:r>
            <w:r w:rsidR="00BD3685">
              <w:rPr>
                <w:sz w:val="24"/>
                <w:szCs w:val="24"/>
                <w:lang w:eastAsia="en-GB"/>
              </w:rPr>
              <w:t>s data</w:t>
            </w:r>
            <w:r w:rsidRPr="00514263">
              <w:rPr>
                <w:sz w:val="24"/>
                <w:szCs w:val="24"/>
                <w:lang w:eastAsia="en-GB"/>
              </w:rPr>
              <w:t xml:space="preserve"> </w:t>
            </w:r>
            <w:r w:rsidR="00F5709D">
              <w:rPr>
                <w:sz w:val="24"/>
                <w:szCs w:val="24"/>
                <w:lang w:eastAsia="en-GB"/>
              </w:rPr>
              <w:t>(</w:t>
            </w:r>
            <w:r w:rsidR="00C91DE1">
              <w:rPr>
                <w:sz w:val="24"/>
                <w:szCs w:val="24"/>
                <w:lang w:eastAsia="en-GB"/>
              </w:rPr>
              <w:t>67.9</w:t>
            </w:r>
            <w:r w:rsidR="00504ED9" w:rsidRPr="00514263">
              <w:rPr>
                <w:sz w:val="24"/>
                <w:szCs w:val="24"/>
                <w:lang w:eastAsia="en-GB"/>
              </w:rPr>
              <w:t>%</w:t>
            </w:r>
            <w:r w:rsidR="003C74C6">
              <w:rPr>
                <w:sz w:val="24"/>
                <w:szCs w:val="24"/>
                <w:lang w:eastAsia="en-GB"/>
              </w:rPr>
              <w:t xml:space="preserve"> 2021</w:t>
            </w:r>
            <w:r w:rsidR="00504ED9" w:rsidRPr="00514263">
              <w:rPr>
                <w:sz w:val="24"/>
                <w:szCs w:val="24"/>
                <w:lang w:eastAsia="en-GB"/>
              </w:rPr>
              <w:t xml:space="preserve"> to </w:t>
            </w:r>
            <w:r w:rsidR="00C91DE1">
              <w:rPr>
                <w:sz w:val="24"/>
                <w:szCs w:val="24"/>
                <w:lang w:eastAsia="en-GB"/>
              </w:rPr>
              <w:t>72.5</w:t>
            </w:r>
            <w:r w:rsidR="00504ED9" w:rsidRPr="00514263">
              <w:rPr>
                <w:sz w:val="24"/>
                <w:szCs w:val="24"/>
                <w:lang w:eastAsia="en-GB"/>
              </w:rPr>
              <w:t>%</w:t>
            </w:r>
            <w:r w:rsidR="00A445BA">
              <w:rPr>
                <w:sz w:val="24"/>
                <w:szCs w:val="24"/>
                <w:lang w:eastAsia="en-GB"/>
              </w:rPr>
              <w:t xml:space="preserve"> 2022</w:t>
            </w:r>
            <w:r w:rsidR="00ED7429">
              <w:rPr>
                <w:sz w:val="24"/>
                <w:szCs w:val="24"/>
                <w:lang w:eastAsia="en-GB"/>
              </w:rPr>
              <w:t xml:space="preserve">) </w:t>
            </w:r>
            <w:r w:rsidR="00ED7429" w:rsidRPr="00514263">
              <w:rPr>
                <w:sz w:val="24"/>
                <w:szCs w:val="24"/>
                <w:lang w:eastAsia="en-GB"/>
              </w:rPr>
              <w:t>however</w:t>
            </w:r>
            <w:r w:rsidR="00504ED9" w:rsidRPr="00514263">
              <w:rPr>
                <w:sz w:val="24"/>
                <w:szCs w:val="24"/>
                <w:lang w:eastAsia="en-GB"/>
              </w:rPr>
              <w:t xml:space="preserve"> this still </w:t>
            </w:r>
            <w:r w:rsidR="00D81219" w:rsidRPr="00514263">
              <w:rPr>
                <w:sz w:val="24"/>
                <w:szCs w:val="24"/>
                <w:lang w:eastAsia="en-GB"/>
              </w:rPr>
              <w:t>lags</w:t>
            </w:r>
            <w:r w:rsidR="00504ED9" w:rsidRPr="00514263">
              <w:rPr>
                <w:sz w:val="24"/>
                <w:szCs w:val="24"/>
                <w:lang w:eastAsia="en-GB"/>
              </w:rPr>
              <w:t xml:space="preserve"> white colleagues who score </w:t>
            </w:r>
            <w:r w:rsidR="00305B4F">
              <w:rPr>
                <w:sz w:val="24"/>
                <w:szCs w:val="24"/>
                <w:lang w:eastAsia="en-GB"/>
              </w:rPr>
              <w:t>75%</w:t>
            </w:r>
            <w:r w:rsidR="0031660D">
              <w:rPr>
                <w:sz w:val="24"/>
                <w:szCs w:val="24"/>
                <w:lang w:eastAsia="en-GB"/>
              </w:rPr>
              <w:t xml:space="preserve"> </w:t>
            </w:r>
            <w:r w:rsidR="00DC17C3" w:rsidRPr="00514263">
              <w:rPr>
                <w:sz w:val="24"/>
                <w:szCs w:val="24"/>
                <w:lang w:eastAsia="en-GB"/>
              </w:rPr>
              <w:t xml:space="preserve">on </w:t>
            </w:r>
            <w:r w:rsidR="00504ED9" w:rsidRPr="00514263">
              <w:rPr>
                <w:sz w:val="24"/>
                <w:szCs w:val="24"/>
                <w:lang w:eastAsia="en-GB"/>
              </w:rPr>
              <w:t>this metric</w:t>
            </w:r>
            <w:r w:rsidR="0031660D">
              <w:rPr>
                <w:sz w:val="24"/>
                <w:szCs w:val="24"/>
                <w:lang w:eastAsia="en-GB"/>
              </w:rPr>
              <w:t>.</w:t>
            </w:r>
            <w:r w:rsidR="00504ED9" w:rsidRPr="00514263">
              <w:rPr>
                <w:sz w:val="24"/>
                <w:szCs w:val="24"/>
                <w:lang w:eastAsia="en-GB"/>
              </w:rPr>
              <w:t xml:space="preserve"> </w:t>
            </w:r>
          </w:p>
        </w:tc>
        <w:tc>
          <w:tcPr>
            <w:tcW w:w="2337" w:type="dxa"/>
            <w:hideMark/>
          </w:tcPr>
          <w:p w14:paraId="079A2F4A" w14:textId="77777777" w:rsidR="00DC17C3"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lastRenderedPageBreak/>
              <w:t xml:space="preserve">Review of Recruitment practices across the </w:t>
            </w:r>
          </w:p>
          <w:p w14:paraId="3C99B708" w14:textId="13BEF2D4" w:rsidR="00DC17C3" w:rsidRPr="00514263" w:rsidRDefault="00ED7429"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b</w:t>
            </w:r>
            <w:r w:rsidR="00B93B3D" w:rsidRPr="00514263">
              <w:rPr>
                <w:sz w:val="24"/>
                <w:szCs w:val="24"/>
                <w:lang w:eastAsia="en-GB"/>
              </w:rPr>
              <w:t xml:space="preserve">usiness </w:t>
            </w:r>
            <w:r w:rsidR="00DC17C3" w:rsidRPr="00514263">
              <w:rPr>
                <w:sz w:val="24"/>
                <w:szCs w:val="24"/>
                <w:lang w:eastAsia="en-GB"/>
              </w:rPr>
              <w:t xml:space="preserve">and launch of new process and </w:t>
            </w:r>
            <w:r w:rsidR="00A559DD" w:rsidRPr="00514263">
              <w:rPr>
                <w:sz w:val="24"/>
                <w:szCs w:val="24"/>
                <w:lang w:eastAsia="en-GB"/>
              </w:rPr>
              <w:t>procedures</w:t>
            </w:r>
            <w:r w:rsidR="00DC17C3" w:rsidRPr="00514263">
              <w:rPr>
                <w:sz w:val="24"/>
                <w:szCs w:val="24"/>
                <w:lang w:eastAsia="en-GB"/>
              </w:rPr>
              <w:t>.</w:t>
            </w:r>
          </w:p>
          <w:p w14:paraId="4CD8EFEC" w14:textId="77777777" w:rsidR="00DC17C3" w:rsidRPr="00514263" w:rsidRDefault="00DC17C3"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60D348E" w14:textId="02DB6CEC" w:rsidR="00B93B3D" w:rsidRPr="00514263" w:rsidRDefault="00B93B3D"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lastRenderedPageBreak/>
              <w:t xml:space="preserve">Mentoring and coaching programme </w:t>
            </w:r>
            <w:r w:rsidR="00BD3685" w:rsidRPr="00514263">
              <w:rPr>
                <w:sz w:val="24"/>
                <w:szCs w:val="24"/>
                <w:lang w:eastAsia="en-GB"/>
              </w:rPr>
              <w:t>launched.</w:t>
            </w:r>
          </w:p>
          <w:p w14:paraId="25F3D833" w14:textId="77777777" w:rsidR="00DC17C3" w:rsidRPr="00514263" w:rsidRDefault="00DC17C3"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5EEEF02C" w14:textId="597E3266" w:rsidR="00DC17C3" w:rsidRPr="00514263" w:rsidRDefault="00DC17C3"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Vacancies limited to internal applicants initially to improve chances of </w:t>
            </w:r>
            <w:r w:rsidR="009408BE" w:rsidRPr="00514263">
              <w:rPr>
                <w:sz w:val="24"/>
                <w:szCs w:val="24"/>
                <w:lang w:eastAsia="en-GB"/>
              </w:rPr>
              <w:t xml:space="preserve">racially minoritised colleagues </w:t>
            </w:r>
            <w:r w:rsidRPr="00514263">
              <w:rPr>
                <w:sz w:val="24"/>
                <w:szCs w:val="24"/>
                <w:lang w:eastAsia="en-GB"/>
              </w:rPr>
              <w:t>being successful re</w:t>
            </w:r>
            <w:r w:rsidR="00ED7429">
              <w:rPr>
                <w:sz w:val="24"/>
                <w:szCs w:val="24"/>
                <w:lang w:eastAsia="en-GB"/>
              </w:rPr>
              <w:t>garding</w:t>
            </w:r>
            <w:r w:rsidRPr="00514263">
              <w:rPr>
                <w:sz w:val="24"/>
                <w:szCs w:val="24"/>
                <w:lang w:eastAsia="en-GB"/>
              </w:rPr>
              <w:t xml:space="preserve"> promotion and career progression as not competing with external applicants</w:t>
            </w:r>
            <w:r w:rsidR="00BD3685">
              <w:rPr>
                <w:sz w:val="24"/>
                <w:szCs w:val="24"/>
                <w:lang w:eastAsia="en-GB"/>
              </w:rPr>
              <w:t>.</w:t>
            </w:r>
          </w:p>
        </w:tc>
        <w:tc>
          <w:tcPr>
            <w:tcW w:w="2658" w:type="dxa"/>
            <w:hideMark/>
          </w:tcPr>
          <w:p w14:paraId="144BA311" w14:textId="4DD1B0D9" w:rsidR="00DC17C3" w:rsidRPr="00514263" w:rsidRDefault="00DC17C3" w:rsidP="00DC17C3">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lastRenderedPageBreak/>
              <w:t>Improve communication of career pathways</w:t>
            </w:r>
          </w:p>
          <w:p w14:paraId="3B02F6F3" w14:textId="12FA5DDC" w:rsidR="00A17685" w:rsidRDefault="00A17685" w:rsidP="00DC17C3">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6D58C856" w14:textId="7EA3C6A4" w:rsidR="00A53A89" w:rsidRPr="00514263" w:rsidRDefault="00A53A89" w:rsidP="00DC17C3">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Introduction of ‘Ethnicity Matters’ scheme to encourage </w:t>
            </w:r>
            <w:r>
              <w:rPr>
                <w:sz w:val="24"/>
                <w:szCs w:val="24"/>
                <w:lang w:eastAsia="en-GB"/>
              </w:rPr>
              <w:lastRenderedPageBreak/>
              <w:t>individuals from racially minor</w:t>
            </w:r>
            <w:r w:rsidR="00C86E69">
              <w:rPr>
                <w:sz w:val="24"/>
                <w:szCs w:val="24"/>
                <w:lang w:eastAsia="en-GB"/>
              </w:rPr>
              <w:t>itised</w:t>
            </w:r>
            <w:r>
              <w:rPr>
                <w:sz w:val="24"/>
                <w:szCs w:val="24"/>
                <w:lang w:eastAsia="en-GB"/>
              </w:rPr>
              <w:t xml:space="preserve"> backgrounds to access </w:t>
            </w:r>
            <w:r w:rsidR="00C86E69">
              <w:rPr>
                <w:sz w:val="24"/>
                <w:szCs w:val="24"/>
                <w:lang w:eastAsia="en-GB"/>
              </w:rPr>
              <w:t>more senior roles.</w:t>
            </w:r>
          </w:p>
          <w:p w14:paraId="55E0E0E8" w14:textId="2BF264F2" w:rsidR="00DC17C3" w:rsidRPr="00514263" w:rsidRDefault="00DC17C3"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5591" w:type="dxa"/>
            <w:hideMark/>
          </w:tcPr>
          <w:p w14:paraId="43A6054F" w14:textId="5B1CBE4A" w:rsidR="00C86E69" w:rsidRPr="00514263" w:rsidRDefault="00E05EFF" w:rsidP="0035484F">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lastRenderedPageBreak/>
              <w:t>Continue to promote ‘Ethnicity Matters’ scheme and to ensure we can measure when and how often this is being accessed.</w:t>
            </w:r>
          </w:p>
          <w:p w14:paraId="2F21180C" w14:textId="61843A5F" w:rsidR="002D71A5" w:rsidRPr="00514263" w:rsidRDefault="002D71A5" w:rsidP="00DC17C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4"/>
                <w:szCs w:val="24"/>
              </w:rPr>
            </w:pPr>
          </w:p>
        </w:tc>
      </w:tr>
      <w:tr w:rsidR="0060692E" w:rsidRPr="00E14EA1" w14:paraId="7CCC02B4" w14:textId="77777777" w:rsidTr="006404FE">
        <w:trPr>
          <w:trHeight w:val="1691"/>
        </w:trPr>
        <w:tc>
          <w:tcPr>
            <w:cnfStyle w:val="001000000000" w:firstRow="0" w:lastRow="0" w:firstColumn="1" w:lastColumn="0" w:oddVBand="0" w:evenVBand="0" w:oddHBand="0" w:evenHBand="0" w:firstRowFirstColumn="0" w:firstRowLastColumn="0" w:lastRowFirstColumn="0" w:lastRowLastColumn="0"/>
            <w:tcW w:w="1627" w:type="dxa"/>
            <w:hideMark/>
          </w:tcPr>
          <w:p w14:paraId="71A51461" w14:textId="77777777" w:rsidR="00B93B3D" w:rsidRPr="00514263" w:rsidRDefault="00B93B3D"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In the last 12 months have you personally experienced discrimination at work from managers/ team leader or other colleagues</w:t>
            </w:r>
          </w:p>
        </w:tc>
        <w:tc>
          <w:tcPr>
            <w:tcW w:w="2337" w:type="dxa"/>
            <w:hideMark/>
          </w:tcPr>
          <w:p w14:paraId="3DC50701" w14:textId="0D6DA259" w:rsidR="00476338" w:rsidRDefault="00476338"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8.1% of colleagues from racially minoritised backgrounds experienced discrimination in comparison to 7.</w:t>
            </w:r>
            <w:r w:rsidR="004860EF">
              <w:rPr>
                <w:sz w:val="24"/>
                <w:szCs w:val="24"/>
                <w:lang w:eastAsia="en-GB"/>
              </w:rPr>
              <w:t>3</w:t>
            </w:r>
            <w:r>
              <w:rPr>
                <w:sz w:val="24"/>
                <w:szCs w:val="24"/>
                <w:lang w:eastAsia="en-GB"/>
              </w:rPr>
              <w:t>% of white colleagues.</w:t>
            </w:r>
            <w:r w:rsidR="00EA0D80">
              <w:rPr>
                <w:sz w:val="24"/>
                <w:szCs w:val="24"/>
                <w:lang w:eastAsia="en-GB"/>
              </w:rPr>
              <w:t xml:space="preserve"> This represents an increase for both ethnic groups from last year</w:t>
            </w:r>
            <w:r w:rsidR="0018526F">
              <w:rPr>
                <w:sz w:val="24"/>
                <w:szCs w:val="24"/>
                <w:lang w:eastAsia="en-GB"/>
              </w:rPr>
              <w:t xml:space="preserve"> (2.6% for white colleagues and 5.5% for racially minoritised colleagues in 2021)</w:t>
            </w:r>
            <w:r w:rsidR="00EA0D80">
              <w:rPr>
                <w:sz w:val="24"/>
                <w:szCs w:val="24"/>
                <w:lang w:eastAsia="en-GB"/>
              </w:rPr>
              <w:t xml:space="preserve"> however, </w:t>
            </w:r>
            <w:r w:rsidR="001A416E">
              <w:rPr>
                <w:sz w:val="24"/>
                <w:szCs w:val="24"/>
                <w:lang w:eastAsia="en-GB"/>
              </w:rPr>
              <w:t>colleagues from racially minoritised backgrounds are stil</w:t>
            </w:r>
            <w:r w:rsidR="003A6B7C">
              <w:rPr>
                <w:sz w:val="24"/>
                <w:szCs w:val="24"/>
                <w:lang w:eastAsia="en-GB"/>
              </w:rPr>
              <w:t xml:space="preserve">l scoring higher than white </w:t>
            </w:r>
            <w:r w:rsidR="00F32C37">
              <w:rPr>
                <w:sz w:val="24"/>
                <w:szCs w:val="24"/>
                <w:lang w:eastAsia="en-GB"/>
              </w:rPr>
              <w:lastRenderedPageBreak/>
              <w:t>colleagues on this</w:t>
            </w:r>
            <w:r w:rsidR="008128DF">
              <w:rPr>
                <w:sz w:val="24"/>
                <w:szCs w:val="24"/>
                <w:lang w:eastAsia="en-GB"/>
              </w:rPr>
              <w:t xml:space="preserve"> indicator.</w:t>
            </w:r>
            <w:r w:rsidR="003A6B7C">
              <w:rPr>
                <w:sz w:val="24"/>
                <w:szCs w:val="24"/>
                <w:lang w:eastAsia="en-GB"/>
              </w:rPr>
              <w:t xml:space="preserve"> </w:t>
            </w:r>
          </w:p>
          <w:p w14:paraId="09273889" w14:textId="77777777" w:rsidR="00476338" w:rsidRDefault="00476338"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650BD05C" w14:textId="1B1A4C8B" w:rsidR="00B93B3D" w:rsidRPr="00514263" w:rsidRDefault="00B93B3D"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tc>
        <w:tc>
          <w:tcPr>
            <w:tcW w:w="2337" w:type="dxa"/>
            <w:hideMark/>
          </w:tcPr>
          <w:p w14:paraId="245DA403" w14:textId="59605596" w:rsidR="00B93B3D" w:rsidRPr="00514263" w:rsidRDefault="00B93B3D"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lastRenderedPageBreak/>
              <w:t>Zero Tolerance Policy and process</w:t>
            </w:r>
            <w:r w:rsidR="00ED7429">
              <w:rPr>
                <w:sz w:val="24"/>
                <w:szCs w:val="24"/>
                <w:lang w:eastAsia="en-GB"/>
              </w:rPr>
              <w:t>.</w:t>
            </w:r>
          </w:p>
          <w:p w14:paraId="525D7E1F" w14:textId="77777777" w:rsidR="00217AA7" w:rsidRPr="00514263" w:rsidRDefault="00217AA7"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34D1323E" w14:textId="5FC02FDC" w:rsidR="00B93B3D" w:rsidRPr="00514263" w:rsidRDefault="00B93B3D"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Zero Tolerance Equality training to supervisors and managers</w:t>
            </w:r>
            <w:r w:rsidR="00ED7429">
              <w:rPr>
                <w:sz w:val="24"/>
                <w:szCs w:val="24"/>
                <w:lang w:eastAsia="en-GB"/>
              </w:rPr>
              <w:t>.</w:t>
            </w:r>
            <w:r w:rsidRPr="00514263">
              <w:rPr>
                <w:sz w:val="24"/>
                <w:szCs w:val="24"/>
              </w:rPr>
              <w:br/>
            </w:r>
          </w:p>
          <w:p w14:paraId="42338A8F" w14:textId="714DA05E" w:rsidR="00B93B3D" w:rsidRDefault="00B93B3D"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Promotion of Zero tolerance process on the intranet</w:t>
            </w:r>
            <w:r w:rsidR="00C42EE6">
              <w:rPr>
                <w:sz w:val="24"/>
                <w:szCs w:val="24"/>
                <w:lang w:eastAsia="en-GB"/>
              </w:rPr>
              <w:t>.</w:t>
            </w:r>
          </w:p>
          <w:p w14:paraId="1A73B89F" w14:textId="77777777" w:rsidR="00C42EE6" w:rsidRPr="00514263" w:rsidRDefault="00C42EE6"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098A4C59" w14:textId="6AF8F8FD" w:rsidR="00B93B3D" w:rsidRPr="00514263" w:rsidRDefault="008578FA"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Microaggressions</w:t>
            </w:r>
            <w:r w:rsidR="00B93B3D" w:rsidRPr="00514263">
              <w:rPr>
                <w:sz w:val="24"/>
                <w:szCs w:val="24"/>
                <w:lang w:eastAsia="en-GB"/>
              </w:rPr>
              <w:t xml:space="preserve"> training</w:t>
            </w:r>
            <w:r w:rsidR="00ED7429">
              <w:rPr>
                <w:sz w:val="24"/>
                <w:szCs w:val="24"/>
                <w:lang w:eastAsia="en-GB"/>
              </w:rPr>
              <w:t>.</w:t>
            </w:r>
            <w:r w:rsidR="00B93B3D" w:rsidRPr="00514263">
              <w:rPr>
                <w:sz w:val="24"/>
                <w:szCs w:val="24"/>
                <w:lang w:eastAsia="en-GB"/>
              </w:rPr>
              <w:t xml:space="preserve"> </w:t>
            </w:r>
          </w:p>
          <w:p w14:paraId="1628C28E" w14:textId="77777777" w:rsidR="002D71A5" w:rsidRPr="00514263" w:rsidRDefault="002D71A5"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45427490" w14:textId="6C74FB97" w:rsidR="00B93B3D" w:rsidRDefault="00B93B3D"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Solidarity statement on the website</w:t>
            </w:r>
            <w:r w:rsidR="00ED7429">
              <w:rPr>
                <w:sz w:val="24"/>
                <w:szCs w:val="24"/>
                <w:lang w:eastAsia="en-GB"/>
              </w:rPr>
              <w:t>.</w:t>
            </w:r>
          </w:p>
          <w:p w14:paraId="0AF7A23C" w14:textId="77777777" w:rsidR="00ED7429" w:rsidRPr="00514263" w:rsidRDefault="00ED7429"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4523E818" w14:textId="59178C65" w:rsidR="00B93B3D" w:rsidRPr="00514263" w:rsidRDefault="00B93B3D"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Promotion and championing through CEO</w:t>
            </w:r>
            <w:r w:rsidR="00ED7429">
              <w:rPr>
                <w:sz w:val="24"/>
                <w:szCs w:val="24"/>
                <w:lang w:eastAsia="en-GB"/>
              </w:rPr>
              <w:t>.</w:t>
            </w:r>
          </w:p>
          <w:p w14:paraId="3D11B66A" w14:textId="77777777" w:rsidR="002D71A5" w:rsidRPr="00514263" w:rsidRDefault="002D71A5"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5DC02A3C" w14:textId="77777777" w:rsidR="00B93B3D" w:rsidRPr="00514263" w:rsidRDefault="00B93B3D"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Email signature Zero Tolerance statement</w:t>
            </w:r>
            <w:r w:rsidRPr="00514263">
              <w:rPr>
                <w:sz w:val="24"/>
                <w:szCs w:val="24"/>
              </w:rPr>
              <w:br/>
            </w:r>
          </w:p>
          <w:p w14:paraId="0A60D67E" w14:textId="77777777" w:rsidR="00E676B8" w:rsidRDefault="00E676B8"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3C6ECB39" w14:textId="460D6176" w:rsidR="00B93B3D" w:rsidRPr="00514263" w:rsidRDefault="00B93B3D"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lastRenderedPageBreak/>
              <w:t>Addressing issues of Zero Tolerance where relevant</w:t>
            </w:r>
          </w:p>
          <w:p w14:paraId="158276ED" w14:textId="49191A38" w:rsidR="00D46869" w:rsidRPr="00514263" w:rsidRDefault="00D46869"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p>
          <w:p w14:paraId="114554D5" w14:textId="0AEB7B31" w:rsidR="00217AA7" w:rsidRPr="00514263" w:rsidRDefault="00D46869"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t>Freedom to speak up policy</w:t>
            </w:r>
            <w:r w:rsidR="00491524" w:rsidRPr="00514263">
              <w:rPr>
                <w:sz w:val="24"/>
                <w:szCs w:val="24"/>
                <w:lang w:eastAsia="en-GB"/>
              </w:rPr>
              <w:t xml:space="preserve"> launched</w:t>
            </w:r>
          </w:p>
        </w:tc>
        <w:tc>
          <w:tcPr>
            <w:tcW w:w="2658" w:type="dxa"/>
            <w:hideMark/>
          </w:tcPr>
          <w:p w14:paraId="05389280" w14:textId="6E229F36" w:rsidR="000A2A3A" w:rsidRPr="00514263" w:rsidRDefault="00D46869" w:rsidP="002D71A5">
            <w:pPr>
              <w:cnfStyle w:val="000000000000" w:firstRow="0" w:lastRow="0" w:firstColumn="0" w:lastColumn="0" w:oddVBand="0" w:evenVBand="0" w:oddHBand="0" w:evenHBand="0" w:firstRowFirstColumn="0" w:firstRowLastColumn="0" w:lastRowFirstColumn="0" w:lastRowLastColumn="0"/>
              <w:rPr>
                <w:sz w:val="24"/>
                <w:szCs w:val="24"/>
                <w:lang w:eastAsia="en-GB"/>
              </w:rPr>
            </w:pPr>
            <w:r w:rsidRPr="00514263">
              <w:rPr>
                <w:sz w:val="24"/>
                <w:szCs w:val="24"/>
                <w:lang w:eastAsia="en-GB"/>
              </w:rPr>
              <w:lastRenderedPageBreak/>
              <w:t xml:space="preserve">Development of </w:t>
            </w:r>
            <w:r w:rsidR="008578FA" w:rsidRPr="00514263">
              <w:rPr>
                <w:sz w:val="24"/>
                <w:szCs w:val="24"/>
                <w:lang w:eastAsia="en-GB"/>
              </w:rPr>
              <w:t>microaggressions</w:t>
            </w:r>
            <w:r w:rsidRPr="00514263">
              <w:rPr>
                <w:sz w:val="24"/>
                <w:szCs w:val="24"/>
                <w:lang w:eastAsia="en-GB"/>
              </w:rPr>
              <w:t xml:space="preserve"> </w:t>
            </w:r>
            <w:r w:rsidR="00227A84">
              <w:rPr>
                <w:sz w:val="24"/>
                <w:szCs w:val="24"/>
                <w:lang w:eastAsia="en-GB"/>
              </w:rPr>
              <w:t>training with focus on racial microaggressions.</w:t>
            </w:r>
            <w:r w:rsidR="006F370A">
              <w:rPr>
                <w:sz w:val="24"/>
                <w:szCs w:val="24"/>
                <w:lang w:eastAsia="en-GB"/>
              </w:rPr>
              <w:t xml:space="preserve"> Training delivered both in meetings, via lunch time learn and via recorded webinar format.</w:t>
            </w:r>
            <w:r w:rsidR="000A2A3A">
              <w:rPr>
                <w:sz w:val="24"/>
                <w:szCs w:val="24"/>
                <w:lang w:eastAsia="en-GB"/>
              </w:rPr>
              <w:t xml:space="preserve"> Completion of the webinar training is mandatory for all managers.</w:t>
            </w:r>
          </w:p>
        </w:tc>
        <w:tc>
          <w:tcPr>
            <w:tcW w:w="5591" w:type="dxa"/>
            <w:hideMark/>
          </w:tcPr>
          <w:p w14:paraId="7781EAB3" w14:textId="1CA62625" w:rsidR="000219EE" w:rsidRPr="00514263" w:rsidRDefault="000219EE" w:rsidP="48A7234E">
            <w:pPr>
              <w:cnfStyle w:val="000000000000" w:firstRow="0" w:lastRow="0" w:firstColumn="0" w:lastColumn="0" w:oddVBand="0" w:evenVBand="0" w:oddHBand="0" w:evenHBand="0" w:firstRowFirstColumn="0" w:firstRowLastColumn="0" w:lastRowFirstColumn="0" w:lastRowLastColumn="0"/>
              <w:rPr>
                <w:b/>
                <w:bCs/>
                <w:sz w:val="24"/>
                <w:szCs w:val="24"/>
                <w:lang w:eastAsia="en-GB"/>
              </w:rPr>
            </w:pPr>
            <w:r w:rsidRPr="00514263">
              <w:rPr>
                <w:rFonts w:eastAsiaTheme="minorEastAsia" w:cstheme="minorBidi"/>
                <w:sz w:val="24"/>
                <w:szCs w:val="24"/>
              </w:rPr>
              <w:t>Improve</w:t>
            </w:r>
            <w:r w:rsidR="00A6084C">
              <w:rPr>
                <w:rFonts w:eastAsiaTheme="minorEastAsia" w:cstheme="minorBidi"/>
                <w:sz w:val="24"/>
                <w:szCs w:val="24"/>
              </w:rPr>
              <w:t xml:space="preserve"> direct</w:t>
            </w:r>
            <w:r w:rsidRPr="00514263">
              <w:rPr>
                <w:rFonts w:eastAsiaTheme="minorEastAsia" w:cstheme="minorBidi"/>
                <w:sz w:val="24"/>
                <w:szCs w:val="24"/>
              </w:rPr>
              <w:t xml:space="preserve"> links between freedom to speak up guardians and</w:t>
            </w:r>
            <w:r w:rsidR="00A6084C">
              <w:rPr>
                <w:rFonts w:eastAsiaTheme="minorEastAsia" w:cstheme="minorBidi"/>
                <w:sz w:val="24"/>
                <w:szCs w:val="24"/>
              </w:rPr>
              <w:t xml:space="preserve"> Race Equality</w:t>
            </w:r>
            <w:r w:rsidRPr="00514263">
              <w:rPr>
                <w:rFonts w:eastAsiaTheme="minorEastAsia" w:cstheme="minorBidi"/>
                <w:sz w:val="24"/>
                <w:szCs w:val="24"/>
              </w:rPr>
              <w:t xml:space="preserve"> </w:t>
            </w:r>
            <w:r w:rsidR="00A6084C">
              <w:rPr>
                <w:rFonts w:eastAsiaTheme="minorEastAsia" w:cstheme="minorBidi"/>
                <w:sz w:val="24"/>
                <w:szCs w:val="24"/>
              </w:rPr>
              <w:t>N</w:t>
            </w:r>
            <w:r w:rsidRPr="00514263">
              <w:rPr>
                <w:rFonts w:eastAsiaTheme="minorEastAsia" w:cstheme="minorBidi"/>
                <w:sz w:val="24"/>
                <w:szCs w:val="24"/>
              </w:rPr>
              <w:t>etwork, directly highlighting how support can be accessed</w:t>
            </w:r>
            <w:r w:rsidR="006548F8">
              <w:rPr>
                <w:rFonts w:eastAsiaTheme="minorEastAsia" w:cstheme="minorBidi"/>
                <w:sz w:val="24"/>
                <w:szCs w:val="24"/>
              </w:rPr>
              <w:t>.</w:t>
            </w:r>
          </w:p>
          <w:p w14:paraId="37CF5801" w14:textId="77777777" w:rsidR="00496D56" w:rsidRDefault="00496D56" w:rsidP="48A7234E">
            <w:pPr>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rPr>
            </w:pPr>
          </w:p>
          <w:p w14:paraId="46E7FEB1" w14:textId="77777777" w:rsidR="00496D56" w:rsidRDefault="007728C8" w:rsidP="48A7234E">
            <w:pPr>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rPr>
            </w:pPr>
            <w:r>
              <w:rPr>
                <w:rFonts w:eastAsiaTheme="minorEastAsia" w:cstheme="minorBidi"/>
                <w:sz w:val="24"/>
                <w:szCs w:val="24"/>
              </w:rPr>
              <w:t>Deliver more lunch time learn microaggressions training sessions.</w:t>
            </w:r>
          </w:p>
          <w:p w14:paraId="47BC5426" w14:textId="77777777" w:rsidR="007C5600" w:rsidRDefault="007C5600" w:rsidP="48A7234E">
            <w:pPr>
              <w:cnfStyle w:val="000000000000" w:firstRow="0" w:lastRow="0" w:firstColumn="0" w:lastColumn="0" w:oddVBand="0" w:evenVBand="0" w:oddHBand="0" w:evenHBand="0" w:firstRowFirstColumn="0" w:firstRowLastColumn="0" w:lastRowFirstColumn="0" w:lastRowLastColumn="0"/>
              <w:rPr>
                <w:rFonts w:eastAsiaTheme="minorEastAsia" w:cstheme="minorBidi"/>
                <w:sz w:val="24"/>
                <w:szCs w:val="24"/>
              </w:rPr>
            </w:pPr>
          </w:p>
          <w:p w14:paraId="6658EEBF" w14:textId="63C1C487" w:rsidR="007C5600" w:rsidRPr="00514263" w:rsidRDefault="007C5600" w:rsidP="48A7234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4"/>
                <w:szCs w:val="24"/>
              </w:rPr>
            </w:pPr>
            <w:r>
              <w:rPr>
                <w:rFonts w:eastAsiaTheme="minorEastAsia" w:cstheme="minorBidi"/>
                <w:sz w:val="24"/>
                <w:szCs w:val="24"/>
              </w:rPr>
              <w:t>Further promote our Zero Tolerance Policy.</w:t>
            </w:r>
          </w:p>
        </w:tc>
      </w:tr>
      <w:tr w:rsidR="00357838" w:rsidRPr="00E14EA1" w14:paraId="3FCE7964" w14:textId="77777777" w:rsidTr="00357838">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27" w:type="dxa"/>
            <w:hideMark/>
          </w:tcPr>
          <w:p w14:paraId="3990B41E" w14:textId="77777777" w:rsidR="00B93B3D" w:rsidRPr="00514263" w:rsidRDefault="00B93B3D" w:rsidP="00B93B3D">
            <w:pPr>
              <w:rPr>
                <w:rFonts w:eastAsia="Times New Roman" w:cs="Calibri"/>
                <w:color w:val="000000"/>
                <w:kern w:val="0"/>
                <w:sz w:val="24"/>
                <w:szCs w:val="24"/>
                <w:lang w:eastAsia="en-GB"/>
              </w:rPr>
            </w:pPr>
            <w:r w:rsidRPr="00514263">
              <w:rPr>
                <w:rFonts w:eastAsia="Times New Roman" w:cs="Calibri"/>
                <w:color w:val="000000"/>
                <w:kern w:val="0"/>
                <w:sz w:val="24"/>
                <w:szCs w:val="24"/>
                <w:lang w:eastAsia="en-GB"/>
              </w:rPr>
              <w:t>Percentage difference between the organisations' Board voting membership and its overall workforce</w:t>
            </w:r>
          </w:p>
        </w:tc>
        <w:tc>
          <w:tcPr>
            <w:tcW w:w="2337" w:type="dxa"/>
            <w:hideMark/>
          </w:tcPr>
          <w:p w14:paraId="7E92BF48" w14:textId="7771EC29" w:rsidR="00E20351" w:rsidRDefault="00E33E0A" w:rsidP="00B8244A">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0F6525">
              <w:rPr>
                <w:color w:val="000000" w:themeColor="text1"/>
                <w:sz w:val="24"/>
                <w:szCs w:val="24"/>
                <w:lang w:eastAsia="en-GB"/>
              </w:rPr>
              <w:t>17.3%</w:t>
            </w:r>
            <w:r w:rsidR="00484257" w:rsidRPr="00D74A6A">
              <w:rPr>
                <w:color w:val="000000" w:themeColor="text1"/>
                <w:sz w:val="24"/>
                <w:szCs w:val="24"/>
                <w:lang w:eastAsia="en-GB"/>
              </w:rPr>
              <w:t xml:space="preserve"> </w:t>
            </w:r>
            <w:r w:rsidR="00484257" w:rsidRPr="00514263">
              <w:rPr>
                <w:sz w:val="24"/>
                <w:szCs w:val="24"/>
                <w:lang w:eastAsia="en-GB"/>
              </w:rPr>
              <w:t>of</w:t>
            </w:r>
            <w:r w:rsidR="58E0F8C0" w:rsidRPr="00514263">
              <w:rPr>
                <w:sz w:val="24"/>
                <w:szCs w:val="24"/>
                <w:lang w:eastAsia="en-GB"/>
              </w:rPr>
              <w:t xml:space="preserve"> Vita's workforce as </w:t>
            </w:r>
            <w:r w:rsidR="00484257" w:rsidRPr="00514263">
              <w:rPr>
                <w:sz w:val="24"/>
                <w:szCs w:val="24"/>
                <w:lang w:eastAsia="en-GB"/>
              </w:rPr>
              <w:t>of</w:t>
            </w:r>
            <w:r w:rsidR="58E0F8C0" w:rsidRPr="00514263">
              <w:rPr>
                <w:sz w:val="24"/>
                <w:szCs w:val="24"/>
                <w:lang w:eastAsia="en-GB"/>
              </w:rPr>
              <w:t xml:space="preserve"> 31st March 20</w:t>
            </w:r>
            <w:r w:rsidR="5FC8A119" w:rsidRPr="00514263">
              <w:rPr>
                <w:sz w:val="24"/>
                <w:szCs w:val="24"/>
                <w:lang w:eastAsia="en-GB"/>
              </w:rPr>
              <w:t>2</w:t>
            </w:r>
            <w:r w:rsidR="00D74A6A">
              <w:rPr>
                <w:sz w:val="24"/>
                <w:szCs w:val="24"/>
                <w:lang w:eastAsia="en-GB"/>
              </w:rPr>
              <w:t>2</w:t>
            </w:r>
            <w:r w:rsidR="58E0F8C0" w:rsidRPr="00514263">
              <w:rPr>
                <w:sz w:val="24"/>
                <w:szCs w:val="24"/>
                <w:lang w:eastAsia="en-GB"/>
              </w:rPr>
              <w:t xml:space="preserve"> were from </w:t>
            </w:r>
            <w:r w:rsidR="009408BE" w:rsidRPr="00514263">
              <w:rPr>
                <w:sz w:val="24"/>
                <w:szCs w:val="24"/>
                <w:lang w:eastAsia="en-GB"/>
              </w:rPr>
              <w:t xml:space="preserve">racially minoritised </w:t>
            </w:r>
            <w:r w:rsidR="58E0F8C0" w:rsidRPr="00514263">
              <w:rPr>
                <w:sz w:val="24"/>
                <w:szCs w:val="24"/>
                <w:lang w:eastAsia="en-GB"/>
              </w:rPr>
              <w:t>background</w:t>
            </w:r>
            <w:r w:rsidR="009408BE" w:rsidRPr="00514263">
              <w:rPr>
                <w:sz w:val="24"/>
                <w:szCs w:val="24"/>
                <w:lang w:eastAsia="en-GB"/>
              </w:rPr>
              <w:t>s</w:t>
            </w:r>
            <w:r w:rsidR="008239A0">
              <w:rPr>
                <w:sz w:val="24"/>
                <w:szCs w:val="24"/>
                <w:lang w:eastAsia="en-GB"/>
              </w:rPr>
              <w:t xml:space="preserve"> and 11.1% of Vita’s voting board members are from a racially minoritised background.</w:t>
            </w:r>
            <w:r w:rsidR="00D66150">
              <w:rPr>
                <w:sz w:val="24"/>
                <w:szCs w:val="24"/>
                <w:lang w:eastAsia="en-GB"/>
              </w:rPr>
              <w:t xml:space="preserve"> The percentage difference</w:t>
            </w:r>
            <w:r w:rsidR="00DB57F2">
              <w:rPr>
                <w:sz w:val="24"/>
                <w:szCs w:val="24"/>
                <w:lang w:eastAsia="en-GB"/>
              </w:rPr>
              <w:t xml:space="preserve"> between the boards voting membership &amp; our overall workforce</w:t>
            </w:r>
            <w:r w:rsidR="002E2261">
              <w:rPr>
                <w:sz w:val="24"/>
                <w:szCs w:val="24"/>
                <w:lang w:eastAsia="en-GB"/>
              </w:rPr>
              <w:t xml:space="preserve"> for racially minoritised staf</w:t>
            </w:r>
            <w:r w:rsidR="0031109C">
              <w:rPr>
                <w:sz w:val="24"/>
                <w:szCs w:val="24"/>
                <w:lang w:eastAsia="en-GB"/>
              </w:rPr>
              <w:t>f</w:t>
            </w:r>
            <w:r w:rsidR="00DB57F2">
              <w:rPr>
                <w:sz w:val="24"/>
                <w:szCs w:val="24"/>
                <w:lang w:eastAsia="en-GB"/>
              </w:rPr>
              <w:t xml:space="preserve"> i</w:t>
            </w:r>
            <w:r w:rsidR="002E2261">
              <w:rPr>
                <w:sz w:val="24"/>
                <w:szCs w:val="24"/>
                <w:lang w:eastAsia="en-GB"/>
              </w:rPr>
              <w:t>s</w:t>
            </w:r>
            <w:r w:rsidR="00ED7429">
              <w:rPr>
                <w:sz w:val="24"/>
                <w:szCs w:val="24"/>
                <w:lang w:eastAsia="en-GB"/>
              </w:rPr>
              <w:t>,</w:t>
            </w:r>
            <w:r w:rsidR="002E2261">
              <w:rPr>
                <w:sz w:val="24"/>
                <w:szCs w:val="24"/>
                <w:lang w:eastAsia="en-GB"/>
              </w:rPr>
              <w:t xml:space="preserve"> </w:t>
            </w:r>
          </w:p>
          <w:p w14:paraId="616AF0D4" w14:textId="56F48B59" w:rsidR="00B8244A" w:rsidRDefault="00F66790" w:rsidP="00B8244A">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w:t>
            </w:r>
            <w:r w:rsidR="00DB57F2">
              <w:rPr>
                <w:sz w:val="24"/>
                <w:szCs w:val="24"/>
                <w:lang w:eastAsia="en-GB"/>
              </w:rPr>
              <w:t xml:space="preserve">6.2%. </w:t>
            </w:r>
            <w:r w:rsidR="00B8244A">
              <w:rPr>
                <w:sz w:val="24"/>
                <w:szCs w:val="24"/>
                <w:lang w:eastAsia="en-GB"/>
              </w:rPr>
              <w:t>For white staff, the overall percentage difference here is +11.7%.</w:t>
            </w:r>
          </w:p>
          <w:p w14:paraId="2FCA9408" w14:textId="77777777" w:rsidR="007E192B" w:rsidRDefault="007E192B"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3CBBEAE" w14:textId="54C2CB61" w:rsidR="007E192B" w:rsidRDefault="007E192B"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Regarding</w:t>
            </w:r>
            <w:r w:rsidR="00C4551B">
              <w:rPr>
                <w:sz w:val="24"/>
                <w:szCs w:val="24"/>
                <w:lang w:eastAsia="en-GB"/>
              </w:rPr>
              <w:t xml:space="preserve"> exec board membership, as</w:t>
            </w:r>
            <w:r w:rsidR="00171DA0">
              <w:rPr>
                <w:sz w:val="24"/>
                <w:szCs w:val="24"/>
                <w:lang w:eastAsia="en-GB"/>
              </w:rPr>
              <w:t xml:space="preserve"> 17.3% of </w:t>
            </w:r>
            <w:r w:rsidR="009830A7">
              <w:rPr>
                <w:sz w:val="24"/>
                <w:szCs w:val="24"/>
                <w:lang w:eastAsia="en-GB"/>
              </w:rPr>
              <w:t>VHG</w:t>
            </w:r>
            <w:r w:rsidR="00171DA0">
              <w:rPr>
                <w:sz w:val="24"/>
                <w:szCs w:val="24"/>
                <w:lang w:eastAsia="en-GB"/>
              </w:rPr>
              <w:t xml:space="preserve"> staff are from a racially minoritised </w:t>
            </w:r>
            <w:r w:rsidR="00171DA0">
              <w:rPr>
                <w:sz w:val="24"/>
                <w:szCs w:val="24"/>
                <w:lang w:eastAsia="en-GB"/>
              </w:rPr>
              <w:lastRenderedPageBreak/>
              <w:t xml:space="preserve">background, and 16.7% are from a racially minoritised background on our exec board, </w:t>
            </w:r>
            <w:r w:rsidR="00E679C5">
              <w:rPr>
                <w:sz w:val="24"/>
                <w:szCs w:val="24"/>
                <w:lang w:eastAsia="en-GB"/>
              </w:rPr>
              <w:t xml:space="preserve">the percentage difference between VHG’s exec board members and </w:t>
            </w:r>
            <w:r w:rsidR="002D3271">
              <w:rPr>
                <w:sz w:val="24"/>
                <w:szCs w:val="24"/>
                <w:lang w:eastAsia="en-GB"/>
              </w:rPr>
              <w:t>overall,</w:t>
            </w:r>
            <w:r w:rsidR="009830A7">
              <w:rPr>
                <w:sz w:val="24"/>
                <w:szCs w:val="24"/>
                <w:lang w:eastAsia="en-GB"/>
              </w:rPr>
              <w:t xml:space="preserve"> racially minoritised workforce</w:t>
            </w:r>
            <w:r w:rsidR="00E679C5">
              <w:rPr>
                <w:sz w:val="24"/>
                <w:szCs w:val="24"/>
                <w:lang w:eastAsia="en-GB"/>
              </w:rPr>
              <w:t xml:space="preserve"> is </w:t>
            </w:r>
            <w:r w:rsidR="003F00C6">
              <w:rPr>
                <w:sz w:val="24"/>
                <w:szCs w:val="24"/>
                <w:lang w:eastAsia="en-GB"/>
              </w:rPr>
              <w:t>-0.6%.</w:t>
            </w:r>
            <w:r w:rsidR="00B8244A">
              <w:rPr>
                <w:sz w:val="24"/>
                <w:szCs w:val="24"/>
                <w:lang w:eastAsia="en-GB"/>
              </w:rPr>
              <w:t xml:space="preserve"> For white staff, the percentage difference here is</w:t>
            </w:r>
            <w:r w:rsidR="000F2F6E">
              <w:rPr>
                <w:sz w:val="24"/>
                <w:szCs w:val="24"/>
                <w:lang w:eastAsia="en-GB"/>
              </w:rPr>
              <w:t xml:space="preserve"> </w:t>
            </w:r>
            <w:r w:rsidR="00ED7429">
              <w:rPr>
                <w:sz w:val="24"/>
                <w:szCs w:val="24"/>
                <w:lang w:eastAsia="en-GB"/>
              </w:rPr>
              <w:t>+</w:t>
            </w:r>
            <w:r w:rsidR="000F2F6E">
              <w:rPr>
                <w:sz w:val="24"/>
                <w:szCs w:val="24"/>
                <w:lang w:eastAsia="en-GB"/>
              </w:rPr>
              <w:t>6.1%.</w:t>
            </w:r>
          </w:p>
          <w:p w14:paraId="0E6868BB" w14:textId="77777777" w:rsidR="003B1421" w:rsidRDefault="003B1421"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6E8EEB7C" w14:textId="56DE24C9" w:rsidR="002137C1" w:rsidRDefault="003B1421"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I</w:t>
            </w:r>
            <w:r w:rsidR="0031109C">
              <w:rPr>
                <w:sz w:val="24"/>
                <w:szCs w:val="24"/>
                <w:lang w:eastAsia="en-GB"/>
              </w:rPr>
              <w:t>t</w:t>
            </w:r>
            <w:r>
              <w:rPr>
                <w:sz w:val="24"/>
                <w:szCs w:val="24"/>
                <w:lang w:eastAsia="en-GB"/>
              </w:rPr>
              <w:t xml:space="preserve"> i</w:t>
            </w:r>
            <w:r w:rsidR="0031109C">
              <w:rPr>
                <w:sz w:val="24"/>
                <w:szCs w:val="24"/>
                <w:lang w:eastAsia="en-GB"/>
              </w:rPr>
              <w:t xml:space="preserve">s </w:t>
            </w:r>
            <w:r>
              <w:rPr>
                <w:sz w:val="24"/>
                <w:szCs w:val="24"/>
                <w:lang w:eastAsia="en-GB"/>
              </w:rPr>
              <w:t xml:space="preserve">easy to see from these figures that the </w:t>
            </w:r>
            <w:r w:rsidR="0098229F">
              <w:rPr>
                <w:sz w:val="24"/>
                <w:szCs w:val="24"/>
                <w:lang w:eastAsia="en-GB"/>
              </w:rPr>
              <w:t>overall</w:t>
            </w:r>
            <w:r w:rsidR="00B46E4E">
              <w:rPr>
                <w:sz w:val="24"/>
                <w:szCs w:val="24"/>
                <w:lang w:eastAsia="en-GB"/>
              </w:rPr>
              <w:t xml:space="preserve"> board is more representative of white staff</w:t>
            </w:r>
            <w:r w:rsidR="00640B83">
              <w:rPr>
                <w:sz w:val="24"/>
                <w:szCs w:val="24"/>
                <w:lang w:eastAsia="en-GB"/>
              </w:rPr>
              <w:t xml:space="preserve"> </w:t>
            </w:r>
          </w:p>
          <w:p w14:paraId="698FA9A7" w14:textId="1EDBBA83" w:rsidR="00CF0910" w:rsidRDefault="009A3D4B"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evidencing some</w:t>
            </w:r>
            <w:r w:rsidR="00226653">
              <w:rPr>
                <w:sz w:val="24"/>
                <w:szCs w:val="24"/>
                <w:lang w:eastAsia="en-GB"/>
              </w:rPr>
              <w:t xml:space="preserve"> levels of inequality when it comes to board representation for racially minoritised staff.</w:t>
            </w:r>
          </w:p>
          <w:p w14:paraId="201AD93F" w14:textId="77777777" w:rsidR="00CF0910" w:rsidRDefault="00CF0910"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65711C3" w14:textId="77777777" w:rsidR="002E2261" w:rsidRDefault="002E2261"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1525DDE" w14:textId="77777777" w:rsidR="001C69C2" w:rsidRDefault="001C69C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DB702F2" w14:textId="77777777" w:rsidR="001C69C2" w:rsidRDefault="001C69C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428909D" w14:textId="77777777" w:rsidR="0079246F" w:rsidRDefault="0079246F"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3095582A" w14:textId="77777777" w:rsidR="0079246F" w:rsidRDefault="0079246F"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AABF462" w14:textId="77777777" w:rsidR="00DB57F2" w:rsidRDefault="00DB57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7F5ABF22" w14:textId="2D41F883" w:rsidR="00DB57F2" w:rsidRPr="00514263" w:rsidRDefault="00DB57F2"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2337" w:type="dxa"/>
            <w:hideMark/>
          </w:tcPr>
          <w:p w14:paraId="04950F48" w14:textId="35201E07" w:rsidR="001F3269" w:rsidRPr="00514263" w:rsidRDefault="003812AB"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lastRenderedPageBreak/>
              <w:t xml:space="preserve">New </w:t>
            </w:r>
            <w:r w:rsidR="008578FA" w:rsidRPr="00514263">
              <w:rPr>
                <w:sz w:val="24"/>
                <w:szCs w:val="24"/>
                <w:lang w:eastAsia="en-GB"/>
              </w:rPr>
              <w:t>recruitment</w:t>
            </w:r>
            <w:r w:rsidRPr="00514263">
              <w:rPr>
                <w:sz w:val="24"/>
                <w:szCs w:val="24"/>
                <w:lang w:eastAsia="en-GB"/>
              </w:rPr>
              <w:t xml:space="preserve"> </w:t>
            </w:r>
            <w:r w:rsidR="008578FA" w:rsidRPr="00514263">
              <w:rPr>
                <w:sz w:val="24"/>
                <w:szCs w:val="24"/>
                <w:lang w:eastAsia="en-GB"/>
              </w:rPr>
              <w:t>policy</w:t>
            </w:r>
            <w:r w:rsidRPr="00514263">
              <w:rPr>
                <w:sz w:val="24"/>
                <w:szCs w:val="24"/>
                <w:lang w:eastAsia="en-GB"/>
              </w:rPr>
              <w:t xml:space="preserve"> and </w:t>
            </w:r>
            <w:r w:rsidR="008578FA" w:rsidRPr="00514263">
              <w:rPr>
                <w:sz w:val="24"/>
                <w:szCs w:val="24"/>
                <w:lang w:eastAsia="en-GB"/>
              </w:rPr>
              <w:t>procedures</w:t>
            </w:r>
            <w:r w:rsidRPr="00514263">
              <w:rPr>
                <w:sz w:val="24"/>
                <w:szCs w:val="24"/>
                <w:lang w:eastAsia="en-GB"/>
              </w:rPr>
              <w:t xml:space="preserve"> in place</w:t>
            </w:r>
            <w:r w:rsidR="00367F9B">
              <w:rPr>
                <w:sz w:val="24"/>
                <w:szCs w:val="24"/>
                <w:lang w:eastAsia="en-GB"/>
              </w:rPr>
              <w:t>.</w:t>
            </w:r>
            <w:r w:rsidRPr="00514263">
              <w:rPr>
                <w:sz w:val="24"/>
                <w:szCs w:val="24"/>
                <w:lang w:eastAsia="en-GB"/>
              </w:rPr>
              <w:t xml:space="preserve"> </w:t>
            </w:r>
          </w:p>
          <w:p w14:paraId="0A450829" w14:textId="77777777" w:rsidR="002D71A5" w:rsidRPr="00514263" w:rsidRDefault="002D71A5" w:rsidP="002D71A5">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FA520CF" w14:textId="77777777" w:rsidR="00FE1FA2" w:rsidRDefault="00FE1FA2" w:rsidP="00FE1FA2">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 xml:space="preserve">Introduction of THRIVE mentoring programme, and sharing of this programme in the staff networks, including the Race Equality Network. </w:t>
            </w:r>
            <w:r w:rsidRPr="00514263">
              <w:rPr>
                <w:sz w:val="24"/>
                <w:szCs w:val="24"/>
                <w:lang w:eastAsia="en-GB"/>
              </w:rPr>
              <w:t xml:space="preserve"> </w:t>
            </w:r>
          </w:p>
          <w:p w14:paraId="3995F745" w14:textId="77777777" w:rsidR="0093139F" w:rsidRDefault="0093139F" w:rsidP="00FE1FA2">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18E4AB54" w14:textId="77777777" w:rsidR="0093139F" w:rsidRPr="00514263" w:rsidRDefault="0093139F" w:rsidP="00FE1FA2">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2D8893BD" w14:textId="2105789D" w:rsidR="0093139F" w:rsidRDefault="0093139F" w:rsidP="0093139F">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C</w:t>
            </w:r>
            <w:r w:rsidRPr="00514263">
              <w:rPr>
                <w:sz w:val="24"/>
                <w:szCs w:val="24"/>
                <w:lang w:eastAsia="en-GB"/>
              </w:rPr>
              <w:t>olleague networks</w:t>
            </w:r>
            <w:r>
              <w:rPr>
                <w:sz w:val="24"/>
                <w:szCs w:val="24"/>
                <w:lang w:eastAsia="en-GB"/>
              </w:rPr>
              <w:t xml:space="preserve"> highlighted</w:t>
            </w:r>
            <w:r w:rsidRPr="00514263">
              <w:rPr>
                <w:sz w:val="24"/>
                <w:szCs w:val="24"/>
                <w:lang w:eastAsia="en-GB"/>
              </w:rPr>
              <w:t xml:space="preserve"> on</w:t>
            </w:r>
            <w:r>
              <w:rPr>
                <w:sz w:val="24"/>
                <w:szCs w:val="24"/>
                <w:lang w:eastAsia="en-GB"/>
              </w:rPr>
              <w:t xml:space="preserve"> company</w:t>
            </w:r>
            <w:r w:rsidRPr="00514263">
              <w:rPr>
                <w:sz w:val="24"/>
                <w:szCs w:val="24"/>
                <w:lang w:eastAsia="en-GB"/>
              </w:rPr>
              <w:t xml:space="preserve"> website</w:t>
            </w:r>
            <w:r>
              <w:rPr>
                <w:sz w:val="24"/>
                <w:szCs w:val="24"/>
                <w:lang w:eastAsia="en-GB"/>
              </w:rPr>
              <w:t xml:space="preserve">. </w:t>
            </w:r>
          </w:p>
          <w:p w14:paraId="57636C31" w14:textId="28C6B056" w:rsidR="00FE1FA2" w:rsidRPr="00514263" w:rsidRDefault="00FE1FA2" w:rsidP="00D60297">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2658" w:type="dxa"/>
            <w:hideMark/>
          </w:tcPr>
          <w:p w14:paraId="6A0E1163" w14:textId="1EFBCE30" w:rsidR="009D0AA5" w:rsidRDefault="0093139F" w:rsidP="00940DBF">
            <w:pPr>
              <w:cnfStyle w:val="000000100000" w:firstRow="0" w:lastRow="0" w:firstColumn="0" w:lastColumn="0" w:oddVBand="0" w:evenVBand="0" w:oddHBand="1" w:evenHBand="0" w:firstRowFirstColumn="0" w:firstRowLastColumn="0" w:lastRowFirstColumn="0" w:lastRowLastColumn="0"/>
              <w:rPr>
                <w:sz w:val="24"/>
                <w:szCs w:val="24"/>
                <w:lang w:eastAsia="en-GB"/>
              </w:rPr>
            </w:pPr>
            <w:r>
              <w:rPr>
                <w:sz w:val="24"/>
                <w:szCs w:val="24"/>
                <w:lang w:eastAsia="en-GB"/>
              </w:rPr>
              <w:t>I</w:t>
            </w:r>
            <w:r w:rsidR="009D0AA5">
              <w:rPr>
                <w:sz w:val="24"/>
                <w:szCs w:val="24"/>
                <w:lang w:eastAsia="en-GB"/>
              </w:rPr>
              <w:t xml:space="preserve">ntroduction of </w:t>
            </w:r>
            <w:r w:rsidR="00673034">
              <w:rPr>
                <w:sz w:val="24"/>
                <w:szCs w:val="24"/>
                <w:lang w:eastAsia="en-GB"/>
              </w:rPr>
              <w:t>‘</w:t>
            </w:r>
            <w:r w:rsidR="009D0AA5">
              <w:rPr>
                <w:sz w:val="24"/>
                <w:szCs w:val="24"/>
                <w:lang w:eastAsia="en-GB"/>
              </w:rPr>
              <w:t>Ethnicity Matters Scheme</w:t>
            </w:r>
            <w:r w:rsidR="00673034">
              <w:rPr>
                <w:sz w:val="24"/>
                <w:szCs w:val="24"/>
                <w:lang w:eastAsia="en-GB"/>
              </w:rPr>
              <w:t>’</w:t>
            </w:r>
            <w:r w:rsidR="009D0AA5">
              <w:rPr>
                <w:sz w:val="24"/>
                <w:szCs w:val="24"/>
                <w:lang w:eastAsia="en-GB"/>
              </w:rPr>
              <w:t xml:space="preserve"> to encourage racially minoritised staff to </w:t>
            </w:r>
            <w:r w:rsidR="00673034">
              <w:rPr>
                <w:sz w:val="24"/>
                <w:szCs w:val="24"/>
                <w:lang w:eastAsia="en-GB"/>
              </w:rPr>
              <w:t>have access to</w:t>
            </w:r>
            <w:r w:rsidR="009D0AA5">
              <w:rPr>
                <w:sz w:val="24"/>
                <w:szCs w:val="24"/>
                <w:lang w:eastAsia="en-GB"/>
              </w:rPr>
              <w:t xml:space="preserve"> more senior positions.</w:t>
            </w:r>
          </w:p>
          <w:p w14:paraId="3DE85A80" w14:textId="77777777" w:rsidR="00451486" w:rsidRDefault="00451486" w:rsidP="00940DBF">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2C4CDAB" w14:textId="77777777" w:rsidR="00451486" w:rsidRDefault="00451486" w:rsidP="00940DBF">
            <w:pPr>
              <w:cnfStyle w:val="000000100000" w:firstRow="0" w:lastRow="0" w:firstColumn="0" w:lastColumn="0" w:oddVBand="0" w:evenVBand="0" w:oddHBand="1" w:evenHBand="0" w:firstRowFirstColumn="0" w:firstRowLastColumn="0" w:lastRowFirstColumn="0" w:lastRowLastColumn="0"/>
              <w:rPr>
                <w:sz w:val="24"/>
                <w:szCs w:val="24"/>
                <w:lang w:eastAsia="en-GB"/>
              </w:rPr>
            </w:pPr>
          </w:p>
          <w:p w14:paraId="0BBD5986" w14:textId="4A8F4667" w:rsidR="00D60297" w:rsidRPr="00514263" w:rsidRDefault="00D60297" w:rsidP="00FE1FA2">
            <w:pPr>
              <w:cnfStyle w:val="000000100000" w:firstRow="0" w:lastRow="0" w:firstColumn="0" w:lastColumn="0" w:oddVBand="0" w:evenVBand="0" w:oddHBand="1" w:evenHBand="0" w:firstRowFirstColumn="0" w:firstRowLastColumn="0" w:lastRowFirstColumn="0" w:lastRowLastColumn="0"/>
              <w:rPr>
                <w:sz w:val="24"/>
                <w:szCs w:val="24"/>
                <w:lang w:eastAsia="en-GB"/>
              </w:rPr>
            </w:pPr>
          </w:p>
        </w:tc>
        <w:tc>
          <w:tcPr>
            <w:tcW w:w="5591" w:type="dxa"/>
            <w:hideMark/>
          </w:tcPr>
          <w:p w14:paraId="421CBE5B" w14:textId="27BC8BA2" w:rsidR="009C064B" w:rsidRPr="00514263" w:rsidRDefault="009C064B" w:rsidP="009C064B">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 xml:space="preserve">Advertise roles on a more diverse range of platforms. </w:t>
            </w:r>
          </w:p>
          <w:p w14:paraId="5B66BCFC" w14:textId="77777777" w:rsidR="009C064B" w:rsidRPr="00514263" w:rsidRDefault="009C064B" w:rsidP="009C064B">
            <w:pPr>
              <w:cnfStyle w:val="000000100000" w:firstRow="0" w:lastRow="0" w:firstColumn="0" w:lastColumn="0" w:oddVBand="0" w:evenVBand="0" w:oddHBand="1" w:evenHBand="0" w:firstRowFirstColumn="0" w:firstRowLastColumn="0" w:lastRowFirstColumn="0" w:lastRowLastColumn="0"/>
              <w:rPr>
                <w:b/>
                <w:bCs/>
                <w:sz w:val="24"/>
                <w:szCs w:val="24"/>
                <w:lang w:eastAsia="en-GB"/>
              </w:rPr>
            </w:pPr>
          </w:p>
          <w:p w14:paraId="49DA3572" w14:textId="77777777" w:rsidR="009C46B5" w:rsidRDefault="009C064B" w:rsidP="009C064B">
            <w:pPr>
              <w:cnfStyle w:val="000000100000" w:firstRow="0" w:lastRow="0" w:firstColumn="0" w:lastColumn="0" w:oddVBand="0" w:evenVBand="0" w:oddHBand="1" w:evenHBand="0" w:firstRowFirstColumn="0" w:firstRowLastColumn="0" w:lastRowFirstColumn="0" w:lastRowLastColumn="0"/>
              <w:rPr>
                <w:sz w:val="24"/>
                <w:szCs w:val="24"/>
                <w:lang w:eastAsia="en-GB"/>
              </w:rPr>
            </w:pPr>
            <w:r w:rsidRPr="00514263">
              <w:rPr>
                <w:sz w:val="24"/>
                <w:szCs w:val="24"/>
                <w:lang w:eastAsia="en-GB"/>
              </w:rPr>
              <w:t>Promotion of external mentoring schemes</w:t>
            </w:r>
            <w:r w:rsidR="006548F8">
              <w:rPr>
                <w:sz w:val="24"/>
                <w:szCs w:val="24"/>
                <w:lang w:eastAsia="en-GB"/>
              </w:rPr>
              <w:t>.</w:t>
            </w:r>
            <w:r w:rsidRPr="00514263">
              <w:rPr>
                <w:sz w:val="24"/>
                <w:szCs w:val="24"/>
                <w:lang w:eastAsia="en-GB"/>
              </w:rPr>
              <w:t xml:space="preserve"> </w:t>
            </w:r>
          </w:p>
          <w:p w14:paraId="04B47882" w14:textId="77777777" w:rsidR="00225B58" w:rsidRDefault="00225B58" w:rsidP="009C064B">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p>
          <w:p w14:paraId="7A202F96" w14:textId="42942F33" w:rsidR="00225B58" w:rsidRPr="00514263" w:rsidRDefault="00225B58" w:rsidP="009C064B">
            <w:pPr>
              <w:cnfStyle w:val="000000100000" w:firstRow="0" w:lastRow="0" w:firstColumn="0" w:lastColumn="0" w:oddVBand="0" w:evenVBand="0" w:oddHBand="1" w:evenHBand="0" w:firstRowFirstColumn="0" w:firstRowLastColumn="0" w:lastRowFirstColumn="0" w:lastRowLastColumn="0"/>
              <w:rPr>
                <w:rFonts w:eastAsia="Calibri"/>
                <w:sz w:val="24"/>
                <w:szCs w:val="24"/>
                <w:lang w:eastAsia="en-GB"/>
              </w:rPr>
            </w:pPr>
            <w:r>
              <w:rPr>
                <w:rFonts w:eastAsia="Calibri"/>
                <w:sz w:val="24"/>
                <w:szCs w:val="24"/>
                <w:lang w:eastAsia="en-GB"/>
              </w:rPr>
              <w:t xml:space="preserve">Measure who is accessing the THRIVE programme and if there is any difference in ethnicity. If so, think about the ways we can make this more accessible to racially minoritised staff. </w:t>
            </w:r>
            <w:r w:rsidR="00F03AFD">
              <w:rPr>
                <w:rFonts w:eastAsia="Calibri"/>
                <w:sz w:val="24"/>
                <w:szCs w:val="24"/>
                <w:lang w:eastAsia="en-GB"/>
              </w:rPr>
              <w:t>Ensure staff have the chance to feedback on the programme so improvements can be made.</w:t>
            </w:r>
          </w:p>
        </w:tc>
      </w:tr>
    </w:tbl>
    <w:p w14:paraId="2502C1C6" w14:textId="77777777" w:rsidR="00A54447" w:rsidRDefault="00A54447" w:rsidP="00144913"/>
    <w:p w14:paraId="4142B65A" w14:textId="77777777" w:rsidR="00A54447" w:rsidRDefault="00A54447" w:rsidP="00144913"/>
    <w:p w14:paraId="2082572F" w14:textId="77777777" w:rsidR="009532BC" w:rsidRDefault="009532BC" w:rsidP="00144913"/>
    <w:p w14:paraId="0AAE5568" w14:textId="77777777" w:rsidR="009532BC" w:rsidRDefault="009532BC" w:rsidP="00144913"/>
    <w:p w14:paraId="76F2C828" w14:textId="77777777" w:rsidR="009532BC" w:rsidRDefault="009532BC" w:rsidP="00144913"/>
    <w:p w14:paraId="5C86FE81" w14:textId="77777777" w:rsidR="009532BC" w:rsidRDefault="009532BC" w:rsidP="00144913"/>
    <w:p w14:paraId="04BF494C" w14:textId="77777777" w:rsidR="009532BC" w:rsidRDefault="009532BC" w:rsidP="00144913"/>
    <w:p w14:paraId="3585B0C5" w14:textId="77777777" w:rsidR="009532BC" w:rsidRDefault="009532BC" w:rsidP="00144913"/>
    <w:p w14:paraId="7AAE917F" w14:textId="77777777" w:rsidR="009532BC" w:rsidRDefault="009532BC" w:rsidP="00144913"/>
    <w:p w14:paraId="6F2A3E8F" w14:textId="77777777" w:rsidR="009532BC" w:rsidRDefault="009532BC" w:rsidP="00144913"/>
    <w:p w14:paraId="3E8A7775" w14:textId="77777777" w:rsidR="009532BC" w:rsidRDefault="009532BC" w:rsidP="00144913"/>
    <w:p w14:paraId="24B3B94A" w14:textId="77777777" w:rsidR="009532BC" w:rsidRDefault="009532BC" w:rsidP="00144913"/>
    <w:p w14:paraId="42B5649A" w14:textId="77777777" w:rsidR="009532BC" w:rsidRDefault="009532BC" w:rsidP="00144913"/>
    <w:p w14:paraId="50676598" w14:textId="77777777" w:rsidR="009532BC" w:rsidRDefault="009532BC" w:rsidP="00144913"/>
    <w:p w14:paraId="3875E8A9" w14:textId="77777777" w:rsidR="009532BC" w:rsidRDefault="009532BC" w:rsidP="00144913"/>
    <w:p w14:paraId="2063B37D" w14:textId="77777777" w:rsidR="009532BC" w:rsidRDefault="009532BC" w:rsidP="00144913"/>
    <w:p w14:paraId="04BECA67" w14:textId="77777777" w:rsidR="009532BC" w:rsidRDefault="009532BC" w:rsidP="00144913"/>
    <w:p w14:paraId="3E0FD1B8" w14:textId="77777777" w:rsidR="00582EA3" w:rsidRDefault="00582EA3" w:rsidP="00144913"/>
    <w:p w14:paraId="4D6B9935" w14:textId="77777777" w:rsidR="00582EA3" w:rsidRDefault="00582EA3" w:rsidP="00144913"/>
    <w:p w14:paraId="66981CC1" w14:textId="77777777" w:rsidR="00582EA3" w:rsidRDefault="00582EA3" w:rsidP="00144913"/>
    <w:p w14:paraId="6C1A5F46" w14:textId="77777777" w:rsidR="00582EA3" w:rsidRDefault="00582EA3" w:rsidP="00144913"/>
    <w:p w14:paraId="27302E54" w14:textId="77777777" w:rsidR="00582EA3" w:rsidRDefault="00582EA3" w:rsidP="00144913"/>
    <w:p w14:paraId="5E419697" w14:textId="77777777" w:rsidR="00582EA3" w:rsidRDefault="00582EA3" w:rsidP="00144913"/>
    <w:p w14:paraId="12C551F1" w14:textId="77777777" w:rsidR="00582EA3" w:rsidRDefault="00582EA3" w:rsidP="00144913"/>
    <w:p w14:paraId="1577CDF9" w14:textId="77777777" w:rsidR="00582EA3" w:rsidRDefault="00582EA3" w:rsidP="00144913"/>
    <w:p w14:paraId="2C27CC9D" w14:textId="77777777" w:rsidR="00582EA3" w:rsidRDefault="00582EA3" w:rsidP="00144913"/>
    <w:p w14:paraId="1C75B26B" w14:textId="77777777" w:rsidR="009532BC" w:rsidRDefault="009532BC" w:rsidP="00144913"/>
    <w:p w14:paraId="05A12A41" w14:textId="77777777" w:rsidR="009532BC" w:rsidRDefault="009532BC" w:rsidP="00144913"/>
    <w:p w14:paraId="52F3F21A" w14:textId="059928E4" w:rsidR="001F3269" w:rsidRDefault="00DB440B" w:rsidP="00DB440B">
      <w:pPr>
        <w:pStyle w:val="Heading1"/>
      </w:pPr>
      <w:bookmarkStart w:id="9" w:name="_Toc66915512"/>
      <w:r>
        <w:lastRenderedPageBreak/>
        <w:t>APPENDICIES</w:t>
      </w:r>
      <w:bookmarkEnd w:id="9"/>
    </w:p>
    <w:p w14:paraId="5FC26A59" w14:textId="2BE0A44E" w:rsidR="00DB440B" w:rsidRDefault="00DB440B" w:rsidP="00144913"/>
    <w:p w14:paraId="6123FE1A" w14:textId="2B2A884B" w:rsidR="00056821" w:rsidRDefault="00056821" w:rsidP="00DB440B">
      <w:pPr>
        <w:pStyle w:val="ListParagraph"/>
        <w:numPr>
          <w:ilvl w:val="0"/>
          <w:numId w:val="26"/>
        </w:numPr>
      </w:pPr>
      <w:r>
        <w:t>WRES Indicators – reproduced from NHS Workforce Race Equality Standard (WRES), 2021</w:t>
      </w:r>
    </w:p>
    <w:p w14:paraId="76780A9F" w14:textId="0D9F7BC7" w:rsidR="00056821" w:rsidRDefault="00056821" w:rsidP="00056821">
      <w:pPr>
        <w:pStyle w:val="ListParagraph"/>
      </w:pPr>
    </w:p>
    <w:p w14:paraId="3A5C2DF3" w14:textId="28037C72" w:rsidR="00056821" w:rsidRDefault="00056821" w:rsidP="00056821">
      <w:pPr>
        <w:pStyle w:val="ListParagraph"/>
      </w:pPr>
      <w:r>
        <w:rPr>
          <w:noProof/>
        </w:rPr>
        <w:drawing>
          <wp:inline distT="0" distB="0" distL="0" distR="0" wp14:anchorId="28C9E932" wp14:editId="5AC0212B">
            <wp:extent cx="8913393" cy="44424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8913393" cy="4442460"/>
                    </a:xfrm>
                    <a:prstGeom prst="rect">
                      <a:avLst/>
                    </a:prstGeom>
                  </pic:spPr>
                </pic:pic>
              </a:graphicData>
            </a:graphic>
          </wp:inline>
        </w:drawing>
      </w:r>
    </w:p>
    <w:bookmarkEnd w:id="1"/>
    <w:p w14:paraId="3FB452D3" w14:textId="1EC65384" w:rsidR="002A1809" w:rsidRDefault="002A1809" w:rsidP="002A1809">
      <w:pPr>
        <w:pStyle w:val="ListParagraph"/>
      </w:pPr>
      <w:r>
        <w:t xml:space="preserve"> </w:t>
      </w:r>
    </w:p>
    <w:p w14:paraId="730AACF9" w14:textId="77777777" w:rsidR="004B7D43" w:rsidRDefault="004B7D43" w:rsidP="002A1809">
      <w:pPr>
        <w:pStyle w:val="ListParagraph"/>
      </w:pPr>
    </w:p>
    <w:p w14:paraId="7BE10A31" w14:textId="77777777" w:rsidR="004B7D43" w:rsidRDefault="004B7D43" w:rsidP="002A1809">
      <w:pPr>
        <w:pStyle w:val="ListParagraph"/>
      </w:pPr>
    </w:p>
    <w:p w14:paraId="52CD9E8B" w14:textId="77777777" w:rsidR="004B7D43" w:rsidRDefault="004B7D43" w:rsidP="002A1809">
      <w:pPr>
        <w:pStyle w:val="ListParagraph"/>
      </w:pPr>
    </w:p>
    <w:p w14:paraId="2A12E67A" w14:textId="77777777" w:rsidR="004B7D43" w:rsidRDefault="004B7D43" w:rsidP="002A1809">
      <w:pPr>
        <w:pStyle w:val="ListParagraph"/>
      </w:pPr>
    </w:p>
    <w:p w14:paraId="60854B12" w14:textId="77777777" w:rsidR="004B7D43" w:rsidRDefault="004B7D43" w:rsidP="002A1809">
      <w:pPr>
        <w:pStyle w:val="ListParagraph"/>
      </w:pPr>
    </w:p>
    <w:p w14:paraId="6C58CAEE" w14:textId="181F4524" w:rsidR="004B7D43" w:rsidRDefault="002A1809" w:rsidP="00DB440B">
      <w:pPr>
        <w:pStyle w:val="ListParagraph"/>
        <w:numPr>
          <w:ilvl w:val="0"/>
          <w:numId w:val="26"/>
        </w:numPr>
      </w:pPr>
      <w:r>
        <w:lastRenderedPageBreak/>
        <w:t xml:space="preserve">  </w:t>
      </w:r>
      <w:r w:rsidR="00E07984">
        <w:t>202</w:t>
      </w:r>
      <w:r w:rsidR="008205D1">
        <w:t>2</w:t>
      </w:r>
      <w:r w:rsidR="00E07984">
        <w:t xml:space="preserve"> WRES Data</w:t>
      </w:r>
    </w:p>
    <w:tbl>
      <w:tblPr>
        <w:tblW w:w="14380" w:type="dxa"/>
        <w:tblLook w:val="04A0" w:firstRow="1" w:lastRow="0" w:firstColumn="1" w:lastColumn="0" w:noHBand="0" w:noVBand="1"/>
      </w:tblPr>
      <w:tblGrid>
        <w:gridCol w:w="4384"/>
        <w:gridCol w:w="1843"/>
        <w:gridCol w:w="2116"/>
        <w:gridCol w:w="282"/>
        <w:gridCol w:w="1379"/>
        <w:gridCol w:w="1717"/>
        <w:gridCol w:w="963"/>
        <w:gridCol w:w="1474"/>
        <w:gridCol w:w="222"/>
      </w:tblGrid>
      <w:tr w:rsidR="004B7D43" w:rsidRPr="004B7D43" w14:paraId="7DEAAA5F" w14:textId="77777777" w:rsidTr="004B7D43">
        <w:trPr>
          <w:gridAfter w:val="1"/>
          <w:wAfter w:w="222" w:type="dxa"/>
          <w:trHeight w:val="293"/>
        </w:trPr>
        <w:tc>
          <w:tcPr>
            <w:tcW w:w="4384" w:type="dxa"/>
            <w:vMerge w:val="restart"/>
            <w:tcBorders>
              <w:top w:val="single" w:sz="8" w:space="0" w:color="auto"/>
              <w:left w:val="single" w:sz="8" w:space="0" w:color="auto"/>
              <w:bottom w:val="nil"/>
              <w:right w:val="nil"/>
            </w:tcBorders>
            <w:shd w:val="clear" w:color="000000" w:fill="DDEBF7"/>
            <w:noWrap/>
            <w:vAlign w:val="bottom"/>
            <w:hideMark/>
          </w:tcPr>
          <w:p w14:paraId="256DF0F1"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Indicator </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05C1175C"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Data item </w:t>
            </w:r>
          </w:p>
        </w:tc>
        <w:tc>
          <w:tcPr>
            <w:tcW w:w="2398" w:type="dxa"/>
            <w:gridSpan w:val="2"/>
            <w:vMerge w:val="restart"/>
            <w:tcBorders>
              <w:top w:val="single" w:sz="8" w:space="0" w:color="auto"/>
              <w:left w:val="single" w:sz="8" w:space="0" w:color="auto"/>
              <w:bottom w:val="single" w:sz="8" w:space="0" w:color="000000"/>
              <w:right w:val="single" w:sz="8" w:space="0" w:color="000000"/>
            </w:tcBorders>
            <w:shd w:val="clear" w:color="000000" w:fill="DDEBF7"/>
            <w:noWrap/>
            <w:vAlign w:val="bottom"/>
            <w:hideMark/>
          </w:tcPr>
          <w:p w14:paraId="5BA9D4AD"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vMerge w:val="restart"/>
            <w:tcBorders>
              <w:top w:val="single" w:sz="8" w:space="0" w:color="auto"/>
              <w:left w:val="single" w:sz="8" w:space="0" w:color="auto"/>
              <w:bottom w:val="single" w:sz="8" w:space="0" w:color="000000"/>
              <w:right w:val="single" w:sz="8" w:space="0" w:color="auto"/>
            </w:tcBorders>
            <w:shd w:val="clear" w:color="000000" w:fill="DDEBF7"/>
            <w:noWrap/>
            <w:vAlign w:val="center"/>
            <w:hideMark/>
          </w:tcPr>
          <w:p w14:paraId="1D50C9CA"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Measure </w:t>
            </w:r>
          </w:p>
        </w:tc>
        <w:tc>
          <w:tcPr>
            <w:tcW w:w="4154" w:type="dxa"/>
            <w:gridSpan w:val="3"/>
            <w:tcBorders>
              <w:top w:val="single" w:sz="8" w:space="0" w:color="auto"/>
              <w:left w:val="nil"/>
              <w:bottom w:val="single" w:sz="8" w:space="0" w:color="auto"/>
              <w:right w:val="single" w:sz="8" w:space="0" w:color="000000"/>
            </w:tcBorders>
            <w:shd w:val="clear" w:color="000000" w:fill="DDEBF7"/>
            <w:noWrap/>
            <w:vAlign w:val="bottom"/>
            <w:hideMark/>
          </w:tcPr>
          <w:p w14:paraId="3F5A1529" w14:textId="44BC5E13"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 31st March 202</w:t>
            </w:r>
            <w:r w:rsidR="00104452">
              <w:rPr>
                <w:rFonts w:eastAsia="Times New Roman" w:cs="Calibri"/>
                <w:color w:val="000000"/>
                <w:kern w:val="0"/>
                <w:szCs w:val="22"/>
                <w:lang w:eastAsia="en-GB"/>
              </w:rPr>
              <w:t>2</w:t>
            </w:r>
          </w:p>
        </w:tc>
      </w:tr>
      <w:tr w:rsidR="004B7D43" w:rsidRPr="004B7D43" w14:paraId="4F11D378" w14:textId="77777777" w:rsidTr="004B7D43">
        <w:trPr>
          <w:gridAfter w:val="1"/>
          <w:wAfter w:w="222" w:type="dxa"/>
          <w:trHeight w:val="293"/>
        </w:trPr>
        <w:tc>
          <w:tcPr>
            <w:tcW w:w="4384" w:type="dxa"/>
            <w:vMerge/>
            <w:tcBorders>
              <w:top w:val="single" w:sz="8" w:space="0" w:color="auto"/>
              <w:left w:val="single" w:sz="8" w:space="0" w:color="auto"/>
              <w:bottom w:val="nil"/>
              <w:right w:val="nil"/>
            </w:tcBorders>
            <w:vAlign w:val="center"/>
            <w:hideMark/>
          </w:tcPr>
          <w:p w14:paraId="2E96EE9B"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F4C7FF4" w14:textId="77777777" w:rsidR="004B7D43" w:rsidRPr="004B7D43" w:rsidRDefault="004B7D43" w:rsidP="004B7D43">
            <w:pPr>
              <w:spacing w:line="240" w:lineRule="auto"/>
              <w:rPr>
                <w:rFonts w:eastAsia="Times New Roman" w:cs="Calibri"/>
                <w:color w:val="000000"/>
                <w:kern w:val="0"/>
                <w:szCs w:val="22"/>
                <w:lang w:eastAsia="en-GB"/>
              </w:rPr>
            </w:pPr>
          </w:p>
        </w:tc>
        <w:tc>
          <w:tcPr>
            <w:tcW w:w="2398" w:type="dxa"/>
            <w:gridSpan w:val="2"/>
            <w:vMerge/>
            <w:tcBorders>
              <w:top w:val="single" w:sz="8" w:space="0" w:color="auto"/>
              <w:left w:val="single" w:sz="8" w:space="0" w:color="auto"/>
              <w:bottom w:val="single" w:sz="8" w:space="0" w:color="000000"/>
              <w:right w:val="single" w:sz="8" w:space="0" w:color="000000"/>
            </w:tcBorders>
            <w:vAlign w:val="center"/>
            <w:hideMark/>
          </w:tcPr>
          <w:p w14:paraId="64D5B710" w14:textId="77777777" w:rsidR="004B7D43" w:rsidRPr="004B7D43" w:rsidRDefault="004B7D43" w:rsidP="004B7D43">
            <w:pPr>
              <w:spacing w:line="240" w:lineRule="auto"/>
              <w:rPr>
                <w:rFonts w:eastAsia="Times New Roman" w:cs="Calibri"/>
                <w:color w:val="000000"/>
                <w:kern w:val="0"/>
                <w:szCs w:val="22"/>
                <w:lang w:eastAsia="en-GB"/>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14:paraId="75DCD1BA" w14:textId="77777777" w:rsidR="004B7D43" w:rsidRPr="004B7D43" w:rsidRDefault="004B7D43" w:rsidP="004B7D43">
            <w:pPr>
              <w:spacing w:line="240" w:lineRule="auto"/>
              <w:rPr>
                <w:rFonts w:eastAsia="Times New Roman" w:cs="Calibri"/>
                <w:color w:val="000000"/>
                <w:kern w:val="0"/>
                <w:szCs w:val="22"/>
                <w:lang w:eastAsia="en-GB"/>
              </w:rPr>
            </w:pPr>
          </w:p>
        </w:tc>
        <w:tc>
          <w:tcPr>
            <w:tcW w:w="1717" w:type="dxa"/>
            <w:tcBorders>
              <w:top w:val="nil"/>
              <w:left w:val="nil"/>
              <w:bottom w:val="single" w:sz="8" w:space="0" w:color="auto"/>
              <w:right w:val="single" w:sz="8" w:space="0" w:color="auto"/>
            </w:tcBorders>
            <w:shd w:val="clear" w:color="000000" w:fill="DDEBF7"/>
            <w:noWrap/>
            <w:vAlign w:val="bottom"/>
            <w:hideMark/>
          </w:tcPr>
          <w:p w14:paraId="3366C282"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xml:space="preserve">White </w:t>
            </w:r>
          </w:p>
        </w:tc>
        <w:tc>
          <w:tcPr>
            <w:tcW w:w="963" w:type="dxa"/>
            <w:tcBorders>
              <w:top w:val="nil"/>
              <w:left w:val="nil"/>
              <w:bottom w:val="single" w:sz="8" w:space="0" w:color="auto"/>
              <w:right w:val="single" w:sz="8" w:space="0" w:color="auto"/>
            </w:tcBorders>
            <w:shd w:val="clear" w:color="000000" w:fill="DDEBF7"/>
            <w:noWrap/>
            <w:vAlign w:val="bottom"/>
            <w:hideMark/>
          </w:tcPr>
          <w:p w14:paraId="0840CB79"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xml:space="preserve">BME </w:t>
            </w:r>
          </w:p>
        </w:tc>
        <w:tc>
          <w:tcPr>
            <w:tcW w:w="1474" w:type="dxa"/>
            <w:tcBorders>
              <w:top w:val="nil"/>
              <w:left w:val="nil"/>
              <w:bottom w:val="nil"/>
              <w:right w:val="single" w:sz="8" w:space="0" w:color="auto"/>
            </w:tcBorders>
            <w:shd w:val="clear" w:color="000000" w:fill="DDEBF7"/>
            <w:noWrap/>
            <w:vAlign w:val="bottom"/>
            <w:hideMark/>
          </w:tcPr>
          <w:p w14:paraId="38CA970E"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xml:space="preserve">Ethnicity Unknown </w:t>
            </w:r>
          </w:p>
        </w:tc>
      </w:tr>
      <w:tr w:rsidR="004B7D43" w:rsidRPr="004B7D43" w14:paraId="4BA2EE6C" w14:textId="77777777" w:rsidTr="004B7D43">
        <w:trPr>
          <w:gridAfter w:val="1"/>
          <w:wAfter w:w="222" w:type="dxa"/>
          <w:trHeight w:val="293"/>
        </w:trPr>
        <w:tc>
          <w:tcPr>
            <w:tcW w:w="4384" w:type="dxa"/>
            <w:tcBorders>
              <w:top w:val="single" w:sz="8" w:space="0" w:color="auto"/>
              <w:left w:val="single" w:sz="8" w:space="0" w:color="auto"/>
              <w:bottom w:val="nil"/>
              <w:right w:val="nil"/>
            </w:tcBorders>
            <w:shd w:val="clear" w:color="000000" w:fill="FFFFFF"/>
            <w:hideMark/>
          </w:tcPr>
          <w:p w14:paraId="79EA8532" w14:textId="17EA07B1"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Number of </w:t>
            </w:r>
            <w:r w:rsidR="00484257">
              <w:rPr>
                <w:rFonts w:eastAsia="Times New Roman" w:cs="Calibri"/>
                <w:color w:val="000000"/>
                <w:kern w:val="0"/>
                <w:szCs w:val="22"/>
                <w:lang w:eastAsia="en-GB"/>
              </w:rPr>
              <w:t>colleagues</w:t>
            </w:r>
            <w:r w:rsidRPr="004B7D43">
              <w:rPr>
                <w:rFonts w:eastAsia="Times New Roman" w:cs="Calibri"/>
                <w:color w:val="000000"/>
                <w:kern w:val="0"/>
                <w:szCs w:val="22"/>
                <w:lang w:eastAsia="en-GB"/>
              </w:rPr>
              <w:t xml:space="preserve"> in each of pay bands or medical subgroups and VSM (including executive Board members </w:t>
            </w:r>
          </w:p>
        </w:tc>
        <w:tc>
          <w:tcPr>
            <w:tcW w:w="1843" w:type="dxa"/>
            <w:tcBorders>
              <w:top w:val="nil"/>
              <w:left w:val="single" w:sz="8" w:space="0" w:color="auto"/>
              <w:bottom w:val="nil"/>
              <w:right w:val="single" w:sz="8" w:space="0" w:color="auto"/>
            </w:tcBorders>
            <w:shd w:val="clear" w:color="000000" w:fill="FFFFFF"/>
            <w:noWrap/>
            <w:vAlign w:val="center"/>
            <w:hideMark/>
          </w:tcPr>
          <w:p w14:paraId="3504D0DE"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2398" w:type="dxa"/>
            <w:gridSpan w:val="2"/>
            <w:tcBorders>
              <w:top w:val="single" w:sz="8" w:space="0" w:color="auto"/>
              <w:left w:val="nil"/>
              <w:bottom w:val="nil"/>
              <w:right w:val="single" w:sz="8" w:space="0" w:color="000000"/>
            </w:tcBorders>
            <w:shd w:val="clear" w:color="000000" w:fill="FFFFFF"/>
            <w:noWrap/>
            <w:vAlign w:val="bottom"/>
            <w:hideMark/>
          </w:tcPr>
          <w:p w14:paraId="14CD9850" w14:textId="109A312E" w:rsidR="004B7D43" w:rsidRPr="004B7D43" w:rsidRDefault="00484257"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Non-Clinical</w:t>
            </w:r>
            <w:r w:rsidR="004B7D43" w:rsidRPr="004B7D43">
              <w:rPr>
                <w:rFonts w:eastAsia="Times New Roman" w:cs="Calibri"/>
                <w:color w:val="000000"/>
                <w:kern w:val="0"/>
                <w:szCs w:val="22"/>
                <w:lang w:eastAsia="en-GB"/>
              </w:rPr>
              <w:t xml:space="preserve"> Workforce</w:t>
            </w:r>
          </w:p>
        </w:tc>
        <w:tc>
          <w:tcPr>
            <w:tcW w:w="1379" w:type="dxa"/>
            <w:tcBorders>
              <w:top w:val="nil"/>
              <w:left w:val="nil"/>
              <w:bottom w:val="nil"/>
              <w:right w:val="single" w:sz="8" w:space="0" w:color="auto"/>
            </w:tcBorders>
            <w:shd w:val="clear" w:color="000000" w:fill="FFFFFF"/>
            <w:noWrap/>
            <w:vAlign w:val="center"/>
            <w:hideMark/>
          </w:tcPr>
          <w:p w14:paraId="2E58E95D"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717" w:type="dxa"/>
            <w:tcBorders>
              <w:top w:val="nil"/>
              <w:left w:val="nil"/>
              <w:bottom w:val="nil"/>
              <w:right w:val="nil"/>
            </w:tcBorders>
            <w:shd w:val="clear" w:color="auto" w:fill="auto"/>
            <w:noWrap/>
            <w:vAlign w:val="bottom"/>
            <w:hideMark/>
          </w:tcPr>
          <w:p w14:paraId="23FD6662"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963" w:type="dxa"/>
            <w:tcBorders>
              <w:top w:val="nil"/>
              <w:left w:val="nil"/>
              <w:bottom w:val="nil"/>
              <w:right w:val="nil"/>
            </w:tcBorders>
            <w:shd w:val="clear" w:color="auto" w:fill="auto"/>
            <w:noWrap/>
            <w:vAlign w:val="bottom"/>
            <w:hideMark/>
          </w:tcPr>
          <w:p w14:paraId="4B4D9006"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474" w:type="dxa"/>
            <w:tcBorders>
              <w:top w:val="single" w:sz="8" w:space="0" w:color="auto"/>
              <w:left w:val="nil"/>
              <w:bottom w:val="nil"/>
              <w:right w:val="single" w:sz="8" w:space="0" w:color="auto"/>
            </w:tcBorders>
            <w:shd w:val="clear" w:color="auto" w:fill="auto"/>
            <w:noWrap/>
            <w:vAlign w:val="bottom"/>
            <w:hideMark/>
          </w:tcPr>
          <w:p w14:paraId="799B0886"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r>
      <w:tr w:rsidR="004B7D43" w:rsidRPr="004B7D43" w14:paraId="1F2BEE1D" w14:textId="77777777" w:rsidTr="004B7D43">
        <w:trPr>
          <w:gridAfter w:val="1"/>
          <w:wAfter w:w="222" w:type="dxa"/>
          <w:trHeight w:val="282"/>
        </w:trPr>
        <w:tc>
          <w:tcPr>
            <w:tcW w:w="4384" w:type="dxa"/>
            <w:tcBorders>
              <w:top w:val="nil"/>
              <w:left w:val="single" w:sz="8" w:space="0" w:color="auto"/>
              <w:bottom w:val="nil"/>
              <w:right w:val="nil"/>
            </w:tcBorders>
            <w:shd w:val="clear" w:color="000000" w:fill="FFFFFF"/>
            <w:noWrap/>
            <w:vAlign w:val="bottom"/>
            <w:hideMark/>
          </w:tcPr>
          <w:p w14:paraId="44A174E2"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single" w:sz="8" w:space="0" w:color="auto"/>
              <w:left w:val="single" w:sz="8" w:space="0" w:color="auto"/>
              <w:bottom w:val="nil"/>
              <w:right w:val="single" w:sz="8" w:space="0" w:color="auto"/>
            </w:tcBorders>
            <w:shd w:val="clear" w:color="000000" w:fill="FFFFFF"/>
            <w:noWrap/>
            <w:vAlign w:val="center"/>
            <w:hideMark/>
          </w:tcPr>
          <w:p w14:paraId="010DDF2B"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116" w:type="dxa"/>
            <w:tcBorders>
              <w:top w:val="single" w:sz="8" w:space="0" w:color="auto"/>
              <w:left w:val="nil"/>
              <w:bottom w:val="nil"/>
              <w:right w:val="nil"/>
            </w:tcBorders>
            <w:shd w:val="clear" w:color="000000" w:fill="FFFFFF"/>
            <w:noWrap/>
            <w:vAlign w:val="bottom"/>
            <w:hideMark/>
          </w:tcPr>
          <w:p w14:paraId="0C3718AA"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Support</w:t>
            </w:r>
          </w:p>
        </w:tc>
        <w:tc>
          <w:tcPr>
            <w:tcW w:w="282" w:type="dxa"/>
            <w:tcBorders>
              <w:top w:val="single" w:sz="8" w:space="0" w:color="auto"/>
              <w:left w:val="nil"/>
              <w:bottom w:val="nil"/>
              <w:right w:val="single" w:sz="8" w:space="0" w:color="auto"/>
            </w:tcBorders>
            <w:shd w:val="clear" w:color="000000" w:fill="FFFFFF"/>
            <w:noWrap/>
            <w:vAlign w:val="bottom"/>
            <w:hideMark/>
          </w:tcPr>
          <w:p w14:paraId="38B9F366"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single" w:sz="8" w:space="0" w:color="auto"/>
              <w:left w:val="nil"/>
              <w:bottom w:val="nil"/>
              <w:right w:val="single" w:sz="8" w:space="0" w:color="auto"/>
            </w:tcBorders>
            <w:shd w:val="clear" w:color="000000" w:fill="FFFFFF"/>
            <w:noWrap/>
            <w:vAlign w:val="center"/>
            <w:hideMark/>
          </w:tcPr>
          <w:p w14:paraId="50BB5387"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single" w:sz="8" w:space="0" w:color="auto"/>
              <w:left w:val="nil"/>
              <w:bottom w:val="single" w:sz="4" w:space="0" w:color="auto"/>
              <w:right w:val="single" w:sz="4" w:space="0" w:color="auto"/>
            </w:tcBorders>
            <w:shd w:val="clear" w:color="000000" w:fill="FFFFCC"/>
            <w:vAlign w:val="center"/>
            <w:hideMark/>
          </w:tcPr>
          <w:p w14:paraId="3D803E81" w14:textId="4EF5BC24"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1</w:t>
            </w:r>
            <w:r w:rsidR="00B732C7">
              <w:rPr>
                <w:rFonts w:ascii="Arial" w:eastAsia="Times New Roman" w:hAnsi="Arial" w:cs="Arial"/>
                <w:color w:val="000000"/>
                <w:kern w:val="0"/>
                <w:szCs w:val="22"/>
                <w:lang w:eastAsia="en-GB"/>
              </w:rPr>
              <w:t>24</w:t>
            </w:r>
          </w:p>
        </w:tc>
        <w:tc>
          <w:tcPr>
            <w:tcW w:w="963" w:type="dxa"/>
            <w:tcBorders>
              <w:top w:val="single" w:sz="8" w:space="0" w:color="auto"/>
              <w:left w:val="nil"/>
              <w:bottom w:val="single" w:sz="4" w:space="0" w:color="auto"/>
              <w:right w:val="single" w:sz="4" w:space="0" w:color="auto"/>
            </w:tcBorders>
            <w:shd w:val="clear" w:color="000000" w:fill="FFFFCC"/>
            <w:vAlign w:val="center"/>
            <w:hideMark/>
          </w:tcPr>
          <w:p w14:paraId="7BEABA3E" w14:textId="74435905" w:rsidR="004B7D43" w:rsidRPr="004B7D43" w:rsidRDefault="0084047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22</w:t>
            </w:r>
          </w:p>
        </w:tc>
        <w:tc>
          <w:tcPr>
            <w:tcW w:w="1474" w:type="dxa"/>
            <w:tcBorders>
              <w:top w:val="single" w:sz="8" w:space="0" w:color="auto"/>
              <w:left w:val="nil"/>
              <w:bottom w:val="single" w:sz="4" w:space="0" w:color="auto"/>
              <w:right w:val="single" w:sz="8" w:space="0" w:color="auto"/>
            </w:tcBorders>
            <w:shd w:val="clear" w:color="000000" w:fill="FFFFCC"/>
            <w:vAlign w:val="center"/>
            <w:hideMark/>
          </w:tcPr>
          <w:p w14:paraId="76F7E57D" w14:textId="298BAB02" w:rsidR="004B7D43" w:rsidRPr="004B7D43" w:rsidRDefault="0084047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7</w:t>
            </w:r>
          </w:p>
        </w:tc>
      </w:tr>
      <w:tr w:rsidR="004B7D43" w:rsidRPr="004B7D43" w14:paraId="34A5B7DC" w14:textId="77777777" w:rsidTr="004B7D43">
        <w:trPr>
          <w:gridAfter w:val="1"/>
          <w:wAfter w:w="222" w:type="dxa"/>
          <w:trHeight w:val="282"/>
        </w:trPr>
        <w:tc>
          <w:tcPr>
            <w:tcW w:w="4384" w:type="dxa"/>
            <w:tcBorders>
              <w:top w:val="nil"/>
              <w:left w:val="single" w:sz="8" w:space="0" w:color="auto"/>
              <w:bottom w:val="nil"/>
              <w:right w:val="nil"/>
            </w:tcBorders>
            <w:shd w:val="clear" w:color="000000" w:fill="FFFFFF"/>
            <w:noWrap/>
            <w:vAlign w:val="bottom"/>
            <w:hideMark/>
          </w:tcPr>
          <w:p w14:paraId="735A9231"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nil"/>
              <w:right w:val="single" w:sz="8" w:space="0" w:color="auto"/>
            </w:tcBorders>
            <w:shd w:val="clear" w:color="000000" w:fill="FFFFFF"/>
            <w:noWrap/>
            <w:vAlign w:val="center"/>
            <w:hideMark/>
          </w:tcPr>
          <w:p w14:paraId="74A762D3"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2</w:t>
            </w:r>
          </w:p>
        </w:tc>
        <w:tc>
          <w:tcPr>
            <w:tcW w:w="2116" w:type="dxa"/>
            <w:tcBorders>
              <w:top w:val="nil"/>
              <w:left w:val="nil"/>
              <w:bottom w:val="nil"/>
              <w:right w:val="nil"/>
            </w:tcBorders>
            <w:shd w:val="clear" w:color="000000" w:fill="FFFFFF"/>
            <w:noWrap/>
            <w:vAlign w:val="bottom"/>
            <w:hideMark/>
          </w:tcPr>
          <w:p w14:paraId="548730C3"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Middle</w:t>
            </w:r>
          </w:p>
        </w:tc>
        <w:tc>
          <w:tcPr>
            <w:tcW w:w="282" w:type="dxa"/>
            <w:tcBorders>
              <w:top w:val="nil"/>
              <w:left w:val="nil"/>
              <w:bottom w:val="nil"/>
              <w:right w:val="single" w:sz="8" w:space="0" w:color="auto"/>
            </w:tcBorders>
            <w:shd w:val="clear" w:color="000000" w:fill="FFFFFF"/>
            <w:noWrap/>
            <w:vAlign w:val="bottom"/>
            <w:hideMark/>
          </w:tcPr>
          <w:p w14:paraId="61668945"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nil"/>
              <w:left w:val="nil"/>
              <w:bottom w:val="nil"/>
              <w:right w:val="single" w:sz="8" w:space="0" w:color="auto"/>
            </w:tcBorders>
            <w:shd w:val="clear" w:color="000000" w:fill="FFFFFF"/>
            <w:noWrap/>
            <w:vAlign w:val="center"/>
            <w:hideMark/>
          </w:tcPr>
          <w:p w14:paraId="35AD1381"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4" w:space="0" w:color="auto"/>
              <w:right w:val="single" w:sz="4" w:space="0" w:color="auto"/>
            </w:tcBorders>
            <w:shd w:val="clear" w:color="000000" w:fill="FFFFCC"/>
            <w:vAlign w:val="center"/>
            <w:hideMark/>
          </w:tcPr>
          <w:p w14:paraId="4BD203DE" w14:textId="4867C7DB" w:rsidR="004B7D43" w:rsidRPr="004B7D43" w:rsidRDefault="0084047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87</w:t>
            </w:r>
          </w:p>
        </w:tc>
        <w:tc>
          <w:tcPr>
            <w:tcW w:w="963" w:type="dxa"/>
            <w:tcBorders>
              <w:top w:val="nil"/>
              <w:left w:val="nil"/>
              <w:bottom w:val="single" w:sz="4" w:space="0" w:color="auto"/>
              <w:right w:val="single" w:sz="4" w:space="0" w:color="auto"/>
            </w:tcBorders>
            <w:shd w:val="clear" w:color="000000" w:fill="FFFFCC"/>
            <w:vAlign w:val="center"/>
            <w:hideMark/>
          </w:tcPr>
          <w:p w14:paraId="52EB4AD7" w14:textId="0F1D01E4" w:rsidR="004B7D43" w:rsidRPr="004B7D43" w:rsidRDefault="0084047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19</w:t>
            </w:r>
          </w:p>
        </w:tc>
        <w:tc>
          <w:tcPr>
            <w:tcW w:w="1474" w:type="dxa"/>
            <w:tcBorders>
              <w:top w:val="nil"/>
              <w:left w:val="nil"/>
              <w:bottom w:val="single" w:sz="4" w:space="0" w:color="auto"/>
              <w:right w:val="single" w:sz="8" w:space="0" w:color="auto"/>
            </w:tcBorders>
            <w:shd w:val="clear" w:color="000000" w:fill="FFFFCC"/>
            <w:vAlign w:val="center"/>
            <w:hideMark/>
          </w:tcPr>
          <w:p w14:paraId="27A3093A" w14:textId="794AB1D6" w:rsidR="004B7D43" w:rsidRPr="004B7D43" w:rsidRDefault="0084047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7</w:t>
            </w:r>
          </w:p>
        </w:tc>
      </w:tr>
      <w:tr w:rsidR="004B7D43" w:rsidRPr="004B7D43" w14:paraId="67150FBE" w14:textId="77777777" w:rsidTr="004B7D43">
        <w:trPr>
          <w:gridAfter w:val="1"/>
          <w:wAfter w:w="222" w:type="dxa"/>
          <w:trHeight w:val="282"/>
        </w:trPr>
        <w:tc>
          <w:tcPr>
            <w:tcW w:w="4384" w:type="dxa"/>
            <w:tcBorders>
              <w:top w:val="nil"/>
              <w:left w:val="single" w:sz="8" w:space="0" w:color="auto"/>
              <w:bottom w:val="nil"/>
              <w:right w:val="nil"/>
            </w:tcBorders>
            <w:shd w:val="clear" w:color="000000" w:fill="FFFFFF"/>
            <w:noWrap/>
            <w:vAlign w:val="bottom"/>
            <w:hideMark/>
          </w:tcPr>
          <w:p w14:paraId="548B38D4"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nil"/>
              <w:right w:val="single" w:sz="8" w:space="0" w:color="auto"/>
            </w:tcBorders>
            <w:shd w:val="clear" w:color="000000" w:fill="FFFFFF"/>
            <w:noWrap/>
            <w:vAlign w:val="center"/>
            <w:hideMark/>
          </w:tcPr>
          <w:p w14:paraId="7C1008E9"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3</w:t>
            </w:r>
          </w:p>
        </w:tc>
        <w:tc>
          <w:tcPr>
            <w:tcW w:w="2116" w:type="dxa"/>
            <w:tcBorders>
              <w:top w:val="nil"/>
              <w:left w:val="nil"/>
              <w:bottom w:val="nil"/>
              <w:right w:val="nil"/>
            </w:tcBorders>
            <w:shd w:val="clear" w:color="000000" w:fill="FFFFFF"/>
            <w:noWrap/>
            <w:vAlign w:val="bottom"/>
            <w:hideMark/>
          </w:tcPr>
          <w:p w14:paraId="0E32C211"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Senior</w:t>
            </w:r>
          </w:p>
        </w:tc>
        <w:tc>
          <w:tcPr>
            <w:tcW w:w="282" w:type="dxa"/>
            <w:tcBorders>
              <w:top w:val="nil"/>
              <w:left w:val="nil"/>
              <w:bottom w:val="nil"/>
              <w:right w:val="single" w:sz="8" w:space="0" w:color="auto"/>
            </w:tcBorders>
            <w:shd w:val="clear" w:color="000000" w:fill="FFFFFF"/>
            <w:noWrap/>
            <w:vAlign w:val="bottom"/>
            <w:hideMark/>
          </w:tcPr>
          <w:p w14:paraId="4C4BBD8C"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nil"/>
              <w:left w:val="nil"/>
              <w:bottom w:val="nil"/>
              <w:right w:val="single" w:sz="8" w:space="0" w:color="auto"/>
            </w:tcBorders>
            <w:shd w:val="clear" w:color="000000" w:fill="FFFFFF"/>
            <w:noWrap/>
            <w:vAlign w:val="center"/>
            <w:hideMark/>
          </w:tcPr>
          <w:p w14:paraId="10B3869E"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4" w:space="0" w:color="auto"/>
              <w:right w:val="single" w:sz="4" w:space="0" w:color="auto"/>
            </w:tcBorders>
            <w:shd w:val="clear" w:color="000000" w:fill="FFFFCC"/>
            <w:vAlign w:val="center"/>
            <w:hideMark/>
          </w:tcPr>
          <w:p w14:paraId="52401E4F" w14:textId="5DCD2782" w:rsidR="004B7D43" w:rsidRPr="004B7D43" w:rsidRDefault="00D965D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21</w:t>
            </w:r>
          </w:p>
        </w:tc>
        <w:tc>
          <w:tcPr>
            <w:tcW w:w="963" w:type="dxa"/>
            <w:tcBorders>
              <w:top w:val="nil"/>
              <w:left w:val="nil"/>
              <w:bottom w:val="single" w:sz="4" w:space="0" w:color="auto"/>
              <w:right w:val="single" w:sz="4" w:space="0" w:color="auto"/>
            </w:tcBorders>
            <w:shd w:val="clear" w:color="000000" w:fill="FFFFCC"/>
            <w:vAlign w:val="center"/>
            <w:hideMark/>
          </w:tcPr>
          <w:p w14:paraId="00D79E69" w14:textId="7A1C5D62" w:rsidR="004B7D43" w:rsidRPr="004B7D43" w:rsidRDefault="00D965D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3</w:t>
            </w:r>
          </w:p>
        </w:tc>
        <w:tc>
          <w:tcPr>
            <w:tcW w:w="1474" w:type="dxa"/>
            <w:tcBorders>
              <w:top w:val="nil"/>
              <w:left w:val="nil"/>
              <w:bottom w:val="single" w:sz="4" w:space="0" w:color="auto"/>
              <w:right w:val="single" w:sz="8" w:space="0" w:color="auto"/>
            </w:tcBorders>
            <w:shd w:val="clear" w:color="000000" w:fill="FFFFCC"/>
            <w:vAlign w:val="center"/>
            <w:hideMark/>
          </w:tcPr>
          <w:p w14:paraId="6AE4D039" w14:textId="4447A6D4" w:rsidR="004B7D43" w:rsidRPr="004B7D43" w:rsidRDefault="00D965D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0</w:t>
            </w:r>
          </w:p>
        </w:tc>
      </w:tr>
      <w:tr w:rsidR="004B7D43" w:rsidRPr="004B7D43" w14:paraId="0C20EA6D" w14:textId="77777777" w:rsidTr="004B7D43">
        <w:trPr>
          <w:gridAfter w:val="1"/>
          <w:wAfter w:w="222" w:type="dxa"/>
          <w:trHeight w:val="293"/>
        </w:trPr>
        <w:tc>
          <w:tcPr>
            <w:tcW w:w="4384" w:type="dxa"/>
            <w:tcBorders>
              <w:top w:val="nil"/>
              <w:left w:val="single" w:sz="8" w:space="0" w:color="auto"/>
              <w:bottom w:val="nil"/>
              <w:right w:val="nil"/>
            </w:tcBorders>
            <w:shd w:val="clear" w:color="000000" w:fill="FFFFFF"/>
            <w:noWrap/>
            <w:vAlign w:val="bottom"/>
            <w:hideMark/>
          </w:tcPr>
          <w:p w14:paraId="2E09ED20"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single" w:sz="8" w:space="0" w:color="auto"/>
              <w:right w:val="single" w:sz="8" w:space="0" w:color="auto"/>
            </w:tcBorders>
            <w:shd w:val="clear" w:color="000000" w:fill="FFFFFF"/>
            <w:noWrap/>
            <w:vAlign w:val="center"/>
            <w:hideMark/>
          </w:tcPr>
          <w:p w14:paraId="4DDABD31"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4</w:t>
            </w:r>
          </w:p>
        </w:tc>
        <w:tc>
          <w:tcPr>
            <w:tcW w:w="2116" w:type="dxa"/>
            <w:tcBorders>
              <w:top w:val="nil"/>
              <w:left w:val="nil"/>
              <w:bottom w:val="single" w:sz="8" w:space="0" w:color="auto"/>
              <w:right w:val="nil"/>
            </w:tcBorders>
            <w:shd w:val="clear" w:color="000000" w:fill="FFFFFF"/>
            <w:noWrap/>
            <w:vAlign w:val="bottom"/>
            <w:hideMark/>
          </w:tcPr>
          <w:p w14:paraId="5B98CF19"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VSM</w:t>
            </w:r>
          </w:p>
        </w:tc>
        <w:tc>
          <w:tcPr>
            <w:tcW w:w="282" w:type="dxa"/>
            <w:tcBorders>
              <w:top w:val="nil"/>
              <w:left w:val="nil"/>
              <w:bottom w:val="single" w:sz="8" w:space="0" w:color="auto"/>
              <w:right w:val="single" w:sz="8" w:space="0" w:color="auto"/>
            </w:tcBorders>
            <w:shd w:val="clear" w:color="000000" w:fill="FFFFFF"/>
            <w:noWrap/>
            <w:vAlign w:val="bottom"/>
            <w:hideMark/>
          </w:tcPr>
          <w:p w14:paraId="104DEB2B"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nil"/>
              <w:left w:val="nil"/>
              <w:bottom w:val="single" w:sz="8" w:space="0" w:color="auto"/>
              <w:right w:val="single" w:sz="8" w:space="0" w:color="auto"/>
            </w:tcBorders>
            <w:shd w:val="clear" w:color="000000" w:fill="FFFFFF"/>
            <w:noWrap/>
            <w:vAlign w:val="center"/>
            <w:hideMark/>
          </w:tcPr>
          <w:p w14:paraId="1843987B"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8" w:space="0" w:color="auto"/>
              <w:right w:val="single" w:sz="4" w:space="0" w:color="auto"/>
            </w:tcBorders>
            <w:shd w:val="clear" w:color="000000" w:fill="FFFFCC"/>
            <w:vAlign w:val="center"/>
            <w:hideMark/>
          </w:tcPr>
          <w:p w14:paraId="743D6193" w14:textId="0DA37981" w:rsidR="004B7D43" w:rsidRPr="004B7D43" w:rsidRDefault="00D965D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24</w:t>
            </w:r>
          </w:p>
        </w:tc>
        <w:tc>
          <w:tcPr>
            <w:tcW w:w="963" w:type="dxa"/>
            <w:tcBorders>
              <w:top w:val="nil"/>
              <w:left w:val="nil"/>
              <w:bottom w:val="single" w:sz="8" w:space="0" w:color="auto"/>
              <w:right w:val="single" w:sz="4" w:space="0" w:color="auto"/>
            </w:tcBorders>
            <w:shd w:val="clear" w:color="000000" w:fill="FFFFCC"/>
            <w:vAlign w:val="center"/>
            <w:hideMark/>
          </w:tcPr>
          <w:p w14:paraId="71D53BC3" w14:textId="6290874E" w:rsidR="004B7D43" w:rsidRPr="004B7D43" w:rsidRDefault="00D965D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w:t>
            </w:r>
          </w:p>
        </w:tc>
        <w:tc>
          <w:tcPr>
            <w:tcW w:w="1474" w:type="dxa"/>
            <w:tcBorders>
              <w:top w:val="nil"/>
              <w:left w:val="nil"/>
              <w:bottom w:val="single" w:sz="8" w:space="0" w:color="auto"/>
              <w:right w:val="single" w:sz="8" w:space="0" w:color="auto"/>
            </w:tcBorders>
            <w:shd w:val="clear" w:color="000000" w:fill="FFFFCC"/>
            <w:vAlign w:val="center"/>
            <w:hideMark/>
          </w:tcPr>
          <w:p w14:paraId="1C628F51" w14:textId="6BE2FFE0" w:rsidR="004B7D43" w:rsidRPr="004B7D43" w:rsidRDefault="00D965D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0</w:t>
            </w:r>
          </w:p>
        </w:tc>
      </w:tr>
      <w:tr w:rsidR="004B7D43" w:rsidRPr="004B7D43" w14:paraId="30D13AF6" w14:textId="77777777" w:rsidTr="004B7D43">
        <w:trPr>
          <w:gridAfter w:val="1"/>
          <w:wAfter w:w="222" w:type="dxa"/>
          <w:trHeight w:val="293"/>
        </w:trPr>
        <w:tc>
          <w:tcPr>
            <w:tcW w:w="4384" w:type="dxa"/>
            <w:tcBorders>
              <w:top w:val="nil"/>
              <w:left w:val="single" w:sz="8" w:space="0" w:color="auto"/>
              <w:bottom w:val="nil"/>
              <w:right w:val="nil"/>
            </w:tcBorders>
            <w:shd w:val="clear" w:color="000000" w:fill="FFFFFF"/>
            <w:noWrap/>
            <w:vAlign w:val="bottom"/>
            <w:hideMark/>
          </w:tcPr>
          <w:p w14:paraId="65CDFC76"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nil"/>
              <w:right w:val="single" w:sz="8" w:space="0" w:color="auto"/>
            </w:tcBorders>
            <w:shd w:val="clear" w:color="000000" w:fill="FFFFFF"/>
            <w:noWrap/>
            <w:vAlign w:val="center"/>
            <w:hideMark/>
          </w:tcPr>
          <w:p w14:paraId="2A5B22CB"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2398" w:type="dxa"/>
            <w:gridSpan w:val="2"/>
            <w:tcBorders>
              <w:top w:val="single" w:sz="8" w:space="0" w:color="auto"/>
              <w:left w:val="nil"/>
              <w:bottom w:val="single" w:sz="8" w:space="0" w:color="auto"/>
              <w:right w:val="single" w:sz="8" w:space="0" w:color="000000"/>
            </w:tcBorders>
            <w:shd w:val="clear" w:color="000000" w:fill="FFFFFF"/>
            <w:noWrap/>
            <w:vAlign w:val="bottom"/>
            <w:hideMark/>
          </w:tcPr>
          <w:p w14:paraId="05529D1E"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Clinical Workforce</w:t>
            </w:r>
          </w:p>
        </w:tc>
        <w:tc>
          <w:tcPr>
            <w:tcW w:w="1379" w:type="dxa"/>
            <w:tcBorders>
              <w:top w:val="nil"/>
              <w:left w:val="nil"/>
              <w:bottom w:val="nil"/>
              <w:right w:val="single" w:sz="8" w:space="0" w:color="auto"/>
            </w:tcBorders>
            <w:shd w:val="clear" w:color="000000" w:fill="FFFFFF"/>
            <w:noWrap/>
            <w:vAlign w:val="center"/>
            <w:hideMark/>
          </w:tcPr>
          <w:p w14:paraId="4D62336E"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717" w:type="dxa"/>
            <w:tcBorders>
              <w:top w:val="nil"/>
              <w:left w:val="nil"/>
              <w:bottom w:val="nil"/>
              <w:right w:val="nil"/>
            </w:tcBorders>
            <w:shd w:val="clear" w:color="auto" w:fill="auto"/>
            <w:noWrap/>
            <w:vAlign w:val="bottom"/>
            <w:hideMark/>
          </w:tcPr>
          <w:p w14:paraId="4B5BF141" w14:textId="77777777" w:rsidR="004B7D43" w:rsidRPr="004B7D43" w:rsidRDefault="004B7D43" w:rsidP="004B7D43">
            <w:pPr>
              <w:spacing w:line="240" w:lineRule="auto"/>
              <w:jc w:val="center"/>
              <w:rPr>
                <w:rFonts w:eastAsia="Times New Roman" w:cs="Calibri"/>
                <w:color w:val="000000"/>
                <w:kern w:val="0"/>
                <w:szCs w:val="22"/>
                <w:lang w:eastAsia="en-GB"/>
              </w:rPr>
            </w:pPr>
          </w:p>
        </w:tc>
        <w:tc>
          <w:tcPr>
            <w:tcW w:w="963" w:type="dxa"/>
            <w:tcBorders>
              <w:top w:val="nil"/>
              <w:left w:val="nil"/>
              <w:bottom w:val="nil"/>
              <w:right w:val="nil"/>
            </w:tcBorders>
            <w:shd w:val="clear" w:color="auto" w:fill="auto"/>
            <w:noWrap/>
            <w:vAlign w:val="bottom"/>
            <w:hideMark/>
          </w:tcPr>
          <w:p w14:paraId="214332D7"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c>
          <w:tcPr>
            <w:tcW w:w="1474" w:type="dxa"/>
            <w:tcBorders>
              <w:top w:val="nil"/>
              <w:left w:val="nil"/>
              <w:bottom w:val="nil"/>
              <w:right w:val="single" w:sz="8" w:space="0" w:color="auto"/>
            </w:tcBorders>
            <w:shd w:val="clear" w:color="auto" w:fill="auto"/>
            <w:noWrap/>
            <w:vAlign w:val="bottom"/>
            <w:hideMark/>
          </w:tcPr>
          <w:p w14:paraId="2A022EFC"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r>
      <w:tr w:rsidR="004B7D43" w:rsidRPr="004B7D43" w14:paraId="65DECE36" w14:textId="77777777" w:rsidTr="004B7D43">
        <w:trPr>
          <w:gridAfter w:val="1"/>
          <w:wAfter w:w="222" w:type="dxa"/>
          <w:trHeight w:val="282"/>
        </w:trPr>
        <w:tc>
          <w:tcPr>
            <w:tcW w:w="4384" w:type="dxa"/>
            <w:tcBorders>
              <w:top w:val="nil"/>
              <w:left w:val="single" w:sz="8" w:space="0" w:color="auto"/>
              <w:bottom w:val="nil"/>
              <w:right w:val="nil"/>
            </w:tcBorders>
            <w:shd w:val="clear" w:color="000000" w:fill="FFFFFF"/>
            <w:noWrap/>
            <w:vAlign w:val="bottom"/>
            <w:hideMark/>
          </w:tcPr>
          <w:p w14:paraId="65CFB8CC"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nil"/>
              <w:right w:val="single" w:sz="8" w:space="0" w:color="auto"/>
            </w:tcBorders>
            <w:shd w:val="clear" w:color="000000" w:fill="FFFFFF"/>
            <w:noWrap/>
            <w:vAlign w:val="center"/>
            <w:hideMark/>
          </w:tcPr>
          <w:p w14:paraId="6CF1443F"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116" w:type="dxa"/>
            <w:tcBorders>
              <w:top w:val="nil"/>
              <w:left w:val="nil"/>
              <w:bottom w:val="nil"/>
              <w:right w:val="nil"/>
            </w:tcBorders>
            <w:shd w:val="clear" w:color="000000" w:fill="FFFFFF"/>
            <w:noWrap/>
            <w:vAlign w:val="bottom"/>
            <w:hideMark/>
          </w:tcPr>
          <w:p w14:paraId="7ED4126E"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Support</w:t>
            </w:r>
          </w:p>
        </w:tc>
        <w:tc>
          <w:tcPr>
            <w:tcW w:w="282" w:type="dxa"/>
            <w:tcBorders>
              <w:top w:val="nil"/>
              <w:left w:val="nil"/>
              <w:bottom w:val="nil"/>
              <w:right w:val="single" w:sz="8" w:space="0" w:color="auto"/>
            </w:tcBorders>
            <w:shd w:val="clear" w:color="000000" w:fill="FFFFFF"/>
            <w:noWrap/>
            <w:vAlign w:val="bottom"/>
            <w:hideMark/>
          </w:tcPr>
          <w:p w14:paraId="28D3F562"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nil"/>
              <w:left w:val="nil"/>
              <w:bottom w:val="nil"/>
              <w:right w:val="single" w:sz="8" w:space="0" w:color="auto"/>
            </w:tcBorders>
            <w:shd w:val="clear" w:color="000000" w:fill="FFFFFF"/>
            <w:noWrap/>
            <w:vAlign w:val="center"/>
            <w:hideMark/>
          </w:tcPr>
          <w:p w14:paraId="667967F9"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single" w:sz="8" w:space="0" w:color="auto"/>
              <w:left w:val="nil"/>
              <w:bottom w:val="single" w:sz="4" w:space="0" w:color="auto"/>
              <w:right w:val="single" w:sz="4" w:space="0" w:color="auto"/>
            </w:tcBorders>
            <w:shd w:val="clear" w:color="000000" w:fill="FFFFCC"/>
            <w:vAlign w:val="center"/>
            <w:hideMark/>
          </w:tcPr>
          <w:p w14:paraId="5A969E36" w14:textId="6AEF5A50" w:rsidR="004B7D43" w:rsidRPr="004B7D43" w:rsidRDefault="0036394F"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65</w:t>
            </w:r>
          </w:p>
        </w:tc>
        <w:tc>
          <w:tcPr>
            <w:tcW w:w="963" w:type="dxa"/>
            <w:tcBorders>
              <w:top w:val="single" w:sz="8" w:space="0" w:color="auto"/>
              <w:left w:val="nil"/>
              <w:bottom w:val="single" w:sz="4" w:space="0" w:color="auto"/>
              <w:right w:val="single" w:sz="4" w:space="0" w:color="auto"/>
            </w:tcBorders>
            <w:shd w:val="clear" w:color="000000" w:fill="FFFFCC"/>
            <w:vAlign w:val="center"/>
            <w:hideMark/>
          </w:tcPr>
          <w:p w14:paraId="5F4066E4" w14:textId="66B1A3CC" w:rsidR="004B7D43" w:rsidRPr="004B7D43" w:rsidRDefault="0036394F"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14</w:t>
            </w:r>
          </w:p>
        </w:tc>
        <w:tc>
          <w:tcPr>
            <w:tcW w:w="1474" w:type="dxa"/>
            <w:tcBorders>
              <w:top w:val="single" w:sz="8" w:space="0" w:color="auto"/>
              <w:left w:val="nil"/>
              <w:bottom w:val="single" w:sz="4" w:space="0" w:color="auto"/>
              <w:right w:val="single" w:sz="8" w:space="0" w:color="auto"/>
            </w:tcBorders>
            <w:shd w:val="clear" w:color="000000" w:fill="FFFFCC"/>
            <w:vAlign w:val="center"/>
            <w:hideMark/>
          </w:tcPr>
          <w:p w14:paraId="44B81A89" w14:textId="64F4A80E" w:rsidR="004B7D43" w:rsidRPr="004B7D43" w:rsidRDefault="0036394F"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3</w:t>
            </w:r>
          </w:p>
        </w:tc>
      </w:tr>
      <w:tr w:rsidR="004B7D43" w:rsidRPr="004B7D43" w14:paraId="330B6606" w14:textId="77777777" w:rsidTr="004B7D43">
        <w:trPr>
          <w:gridAfter w:val="1"/>
          <w:wAfter w:w="222" w:type="dxa"/>
          <w:trHeight w:val="282"/>
        </w:trPr>
        <w:tc>
          <w:tcPr>
            <w:tcW w:w="4384" w:type="dxa"/>
            <w:tcBorders>
              <w:top w:val="nil"/>
              <w:left w:val="single" w:sz="8" w:space="0" w:color="auto"/>
              <w:bottom w:val="nil"/>
              <w:right w:val="nil"/>
            </w:tcBorders>
            <w:shd w:val="clear" w:color="000000" w:fill="FFFFFF"/>
            <w:noWrap/>
            <w:vAlign w:val="bottom"/>
            <w:hideMark/>
          </w:tcPr>
          <w:p w14:paraId="2F99E2A8"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nil"/>
              <w:right w:val="single" w:sz="8" w:space="0" w:color="auto"/>
            </w:tcBorders>
            <w:shd w:val="clear" w:color="000000" w:fill="FFFFFF"/>
            <w:noWrap/>
            <w:vAlign w:val="center"/>
            <w:hideMark/>
          </w:tcPr>
          <w:p w14:paraId="3D99163B"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2</w:t>
            </w:r>
          </w:p>
        </w:tc>
        <w:tc>
          <w:tcPr>
            <w:tcW w:w="2116" w:type="dxa"/>
            <w:tcBorders>
              <w:top w:val="nil"/>
              <w:left w:val="nil"/>
              <w:bottom w:val="nil"/>
              <w:right w:val="nil"/>
            </w:tcBorders>
            <w:shd w:val="clear" w:color="000000" w:fill="FFFFFF"/>
            <w:noWrap/>
            <w:vAlign w:val="bottom"/>
            <w:hideMark/>
          </w:tcPr>
          <w:p w14:paraId="34F6AF0D"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Middle</w:t>
            </w:r>
          </w:p>
        </w:tc>
        <w:tc>
          <w:tcPr>
            <w:tcW w:w="282" w:type="dxa"/>
            <w:tcBorders>
              <w:top w:val="nil"/>
              <w:left w:val="nil"/>
              <w:bottom w:val="nil"/>
              <w:right w:val="single" w:sz="8" w:space="0" w:color="auto"/>
            </w:tcBorders>
            <w:shd w:val="clear" w:color="000000" w:fill="FFFFFF"/>
            <w:noWrap/>
            <w:vAlign w:val="bottom"/>
            <w:hideMark/>
          </w:tcPr>
          <w:p w14:paraId="76A6427D"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nil"/>
              <w:left w:val="nil"/>
              <w:bottom w:val="nil"/>
              <w:right w:val="single" w:sz="8" w:space="0" w:color="auto"/>
            </w:tcBorders>
            <w:shd w:val="clear" w:color="000000" w:fill="FFFFFF"/>
            <w:noWrap/>
            <w:vAlign w:val="center"/>
            <w:hideMark/>
          </w:tcPr>
          <w:p w14:paraId="63519B29"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4" w:space="0" w:color="auto"/>
              <w:right w:val="single" w:sz="4" w:space="0" w:color="auto"/>
            </w:tcBorders>
            <w:shd w:val="clear" w:color="000000" w:fill="FFFFCC"/>
            <w:vAlign w:val="center"/>
            <w:hideMark/>
          </w:tcPr>
          <w:p w14:paraId="4CBA6782" w14:textId="6D8A5CF1" w:rsidR="004B7D43" w:rsidRPr="004B7D43" w:rsidRDefault="003149A2"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431</w:t>
            </w:r>
          </w:p>
        </w:tc>
        <w:tc>
          <w:tcPr>
            <w:tcW w:w="963" w:type="dxa"/>
            <w:tcBorders>
              <w:top w:val="nil"/>
              <w:left w:val="nil"/>
              <w:bottom w:val="single" w:sz="4" w:space="0" w:color="auto"/>
              <w:right w:val="single" w:sz="4" w:space="0" w:color="auto"/>
            </w:tcBorders>
            <w:shd w:val="clear" w:color="000000" w:fill="FFFFCC"/>
            <w:vAlign w:val="center"/>
            <w:hideMark/>
          </w:tcPr>
          <w:p w14:paraId="2621CA7C" w14:textId="5EE67FAD" w:rsidR="004B7D43" w:rsidRPr="004B7D43" w:rsidRDefault="003149A2"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92</w:t>
            </w:r>
          </w:p>
        </w:tc>
        <w:tc>
          <w:tcPr>
            <w:tcW w:w="1474" w:type="dxa"/>
            <w:tcBorders>
              <w:top w:val="nil"/>
              <w:left w:val="nil"/>
              <w:bottom w:val="single" w:sz="4" w:space="0" w:color="auto"/>
              <w:right w:val="single" w:sz="8" w:space="0" w:color="auto"/>
            </w:tcBorders>
            <w:shd w:val="clear" w:color="000000" w:fill="FFFFCC"/>
            <w:vAlign w:val="center"/>
            <w:hideMark/>
          </w:tcPr>
          <w:p w14:paraId="7961ABDE" w14:textId="65DE36CB" w:rsidR="004B7D43" w:rsidRPr="004B7D43" w:rsidRDefault="003149A2"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31</w:t>
            </w:r>
          </w:p>
        </w:tc>
      </w:tr>
      <w:tr w:rsidR="004B7D43" w:rsidRPr="004B7D43" w14:paraId="290DBFDB" w14:textId="77777777" w:rsidTr="004B7D43">
        <w:trPr>
          <w:gridAfter w:val="1"/>
          <w:wAfter w:w="222" w:type="dxa"/>
          <w:trHeight w:val="282"/>
        </w:trPr>
        <w:tc>
          <w:tcPr>
            <w:tcW w:w="4384" w:type="dxa"/>
            <w:tcBorders>
              <w:top w:val="nil"/>
              <w:left w:val="single" w:sz="8" w:space="0" w:color="auto"/>
              <w:bottom w:val="nil"/>
              <w:right w:val="nil"/>
            </w:tcBorders>
            <w:shd w:val="clear" w:color="000000" w:fill="FFFFFF"/>
            <w:noWrap/>
            <w:vAlign w:val="bottom"/>
            <w:hideMark/>
          </w:tcPr>
          <w:p w14:paraId="5755D01E"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nil"/>
              <w:right w:val="single" w:sz="8" w:space="0" w:color="auto"/>
            </w:tcBorders>
            <w:shd w:val="clear" w:color="000000" w:fill="FFFFFF"/>
            <w:noWrap/>
            <w:vAlign w:val="center"/>
            <w:hideMark/>
          </w:tcPr>
          <w:p w14:paraId="121DE3DF"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3</w:t>
            </w:r>
          </w:p>
        </w:tc>
        <w:tc>
          <w:tcPr>
            <w:tcW w:w="2116" w:type="dxa"/>
            <w:tcBorders>
              <w:top w:val="nil"/>
              <w:left w:val="nil"/>
              <w:bottom w:val="nil"/>
              <w:right w:val="nil"/>
            </w:tcBorders>
            <w:shd w:val="clear" w:color="000000" w:fill="FFFFFF"/>
            <w:noWrap/>
            <w:vAlign w:val="bottom"/>
            <w:hideMark/>
          </w:tcPr>
          <w:p w14:paraId="1FBB94BE"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Senior</w:t>
            </w:r>
          </w:p>
        </w:tc>
        <w:tc>
          <w:tcPr>
            <w:tcW w:w="282" w:type="dxa"/>
            <w:tcBorders>
              <w:top w:val="nil"/>
              <w:left w:val="nil"/>
              <w:bottom w:val="nil"/>
              <w:right w:val="single" w:sz="8" w:space="0" w:color="auto"/>
            </w:tcBorders>
            <w:shd w:val="clear" w:color="000000" w:fill="FFFFFF"/>
            <w:noWrap/>
            <w:vAlign w:val="bottom"/>
            <w:hideMark/>
          </w:tcPr>
          <w:p w14:paraId="7A45EF5F"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nil"/>
              <w:left w:val="nil"/>
              <w:bottom w:val="nil"/>
              <w:right w:val="single" w:sz="8" w:space="0" w:color="auto"/>
            </w:tcBorders>
            <w:shd w:val="clear" w:color="000000" w:fill="FFFFFF"/>
            <w:noWrap/>
            <w:vAlign w:val="center"/>
            <w:hideMark/>
          </w:tcPr>
          <w:p w14:paraId="67FD121C"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4" w:space="0" w:color="auto"/>
              <w:right w:val="single" w:sz="4" w:space="0" w:color="auto"/>
            </w:tcBorders>
            <w:shd w:val="clear" w:color="000000" w:fill="FFFFCC"/>
            <w:vAlign w:val="center"/>
            <w:hideMark/>
          </w:tcPr>
          <w:p w14:paraId="72ACAD16" w14:textId="2F360043"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2</w:t>
            </w:r>
            <w:r w:rsidR="00417F8B">
              <w:rPr>
                <w:rFonts w:ascii="Arial" w:eastAsia="Times New Roman" w:hAnsi="Arial" w:cs="Arial"/>
                <w:color w:val="000000"/>
                <w:kern w:val="0"/>
                <w:szCs w:val="22"/>
                <w:lang w:eastAsia="en-GB"/>
              </w:rPr>
              <w:t>7</w:t>
            </w:r>
          </w:p>
        </w:tc>
        <w:tc>
          <w:tcPr>
            <w:tcW w:w="963" w:type="dxa"/>
            <w:tcBorders>
              <w:top w:val="nil"/>
              <w:left w:val="nil"/>
              <w:bottom w:val="single" w:sz="4" w:space="0" w:color="auto"/>
              <w:right w:val="single" w:sz="4" w:space="0" w:color="auto"/>
            </w:tcBorders>
            <w:shd w:val="clear" w:color="000000" w:fill="FFFFCC"/>
            <w:vAlign w:val="center"/>
            <w:hideMark/>
          </w:tcPr>
          <w:p w14:paraId="65791AED" w14:textId="284DADCC" w:rsidR="004B7D43" w:rsidRPr="004B7D43" w:rsidRDefault="001A16E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9</w:t>
            </w:r>
          </w:p>
        </w:tc>
        <w:tc>
          <w:tcPr>
            <w:tcW w:w="1474" w:type="dxa"/>
            <w:tcBorders>
              <w:top w:val="nil"/>
              <w:left w:val="nil"/>
              <w:bottom w:val="single" w:sz="4" w:space="0" w:color="auto"/>
              <w:right w:val="single" w:sz="8" w:space="0" w:color="auto"/>
            </w:tcBorders>
            <w:shd w:val="clear" w:color="000000" w:fill="FFFFCC"/>
            <w:vAlign w:val="center"/>
            <w:hideMark/>
          </w:tcPr>
          <w:p w14:paraId="720AF2B3" w14:textId="7BE55793" w:rsidR="004B7D43" w:rsidRPr="004B7D43" w:rsidRDefault="001A16E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w:t>
            </w:r>
          </w:p>
        </w:tc>
      </w:tr>
      <w:tr w:rsidR="004B7D43" w:rsidRPr="004B7D43" w14:paraId="2E30FB05" w14:textId="77777777" w:rsidTr="004B7D43">
        <w:trPr>
          <w:gridAfter w:val="1"/>
          <w:wAfter w:w="222" w:type="dxa"/>
          <w:trHeight w:val="282"/>
        </w:trPr>
        <w:tc>
          <w:tcPr>
            <w:tcW w:w="4384" w:type="dxa"/>
            <w:tcBorders>
              <w:top w:val="nil"/>
              <w:left w:val="single" w:sz="8" w:space="0" w:color="auto"/>
              <w:bottom w:val="nil"/>
              <w:right w:val="nil"/>
            </w:tcBorders>
            <w:shd w:val="clear" w:color="000000" w:fill="FFFFFF"/>
            <w:noWrap/>
            <w:vAlign w:val="bottom"/>
            <w:hideMark/>
          </w:tcPr>
          <w:p w14:paraId="0F85EDBB"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nil"/>
              <w:right w:val="single" w:sz="8" w:space="0" w:color="auto"/>
            </w:tcBorders>
            <w:shd w:val="clear" w:color="000000" w:fill="FFFFFF"/>
            <w:noWrap/>
            <w:vAlign w:val="center"/>
            <w:hideMark/>
          </w:tcPr>
          <w:p w14:paraId="1FFDE91D"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4</w:t>
            </w:r>
          </w:p>
        </w:tc>
        <w:tc>
          <w:tcPr>
            <w:tcW w:w="2116" w:type="dxa"/>
            <w:tcBorders>
              <w:top w:val="nil"/>
              <w:left w:val="nil"/>
              <w:bottom w:val="nil"/>
              <w:right w:val="nil"/>
            </w:tcBorders>
            <w:shd w:val="clear" w:color="000000" w:fill="FFFFFF"/>
            <w:noWrap/>
            <w:vAlign w:val="bottom"/>
            <w:hideMark/>
          </w:tcPr>
          <w:p w14:paraId="6AE4D0A1"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VSM</w:t>
            </w:r>
          </w:p>
        </w:tc>
        <w:tc>
          <w:tcPr>
            <w:tcW w:w="282" w:type="dxa"/>
            <w:tcBorders>
              <w:top w:val="nil"/>
              <w:left w:val="nil"/>
              <w:bottom w:val="nil"/>
              <w:right w:val="single" w:sz="8" w:space="0" w:color="auto"/>
            </w:tcBorders>
            <w:shd w:val="clear" w:color="000000" w:fill="FFFFFF"/>
            <w:noWrap/>
            <w:vAlign w:val="bottom"/>
            <w:hideMark/>
          </w:tcPr>
          <w:p w14:paraId="67249B2F"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nil"/>
              <w:left w:val="nil"/>
              <w:bottom w:val="nil"/>
              <w:right w:val="single" w:sz="8" w:space="0" w:color="auto"/>
            </w:tcBorders>
            <w:shd w:val="clear" w:color="000000" w:fill="FFFFFF"/>
            <w:noWrap/>
            <w:vAlign w:val="center"/>
            <w:hideMark/>
          </w:tcPr>
          <w:p w14:paraId="02624D18"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4" w:space="0" w:color="auto"/>
              <w:right w:val="single" w:sz="4" w:space="0" w:color="auto"/>
            </w:tcBorders>
            <w:shd w:val="clear" w:color="000000" w:fill="FFFFCC"/>
            <w:vAlign w:val="center"/>
            <w:hideMark/>
          </w:tcPr>
          <w:p w14:paraId="10343E3B" w14:textId="2D13F089" w:rsidR="004B7D43" w:rsidRPr="004B7D43" w:rsidRDefault="001A16E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1</w:t>
            </w:r>
          </w:p>
        </w:tc>
        <w:tc>
          <w:tcPr>
            <w:tcW w:w="963" w:type="dxa"/>
            <w:tcBorders>
              <w:top w:val="nil"/>
              <w:left w:val="single" w:sz="8" w:space="0" w:color="auto"/>
              <w:bottom w:val="single" w:sz="4" w:space="0" w:color="auto"/>
              <w:right w:val="single" w:sz="4" w:space="0" w:color="auto"/>
            </w:tcBorders>
            <w:shd w:val="clear" w:color="000000" w:fill="FFFFCC"/>
            <w:vAlign w:val="center"/>
            <w:hideMark/>
          </w:tcPr>
          <w:p w14:paraId="3F440CDE" w14:textId="1420A646" w:rsidR="004B7D43" w:rsidRPr="004B7D43" w:rsidRDefault="001A16E6"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w:t>
            </w:r>
          </w:p>
        </w:tc>
        <w:tc>
          <w:tcPr>
            <w:tcW w:w="1474" w:type="dxa"/>
            <w:tcBorders>
              <w:top w:val="nil"/>
              <w:left w:val="single" w:sz="8" w:space="0" w:color="auto"/>
              <w:bottom w:val="single" w:sz="4" w:space="0" w:color="auto"/>
              <w:right w:val="single" w:sz="4" w:space="0" w:color="auto"/>
            </w:tcBorders>
            <w:shd w:val="clear" w:color="000000" w:fill="FFFFCC"/>
            <w:vAlign w:val="center"/>
            <w:hideMark/>
          </w:tcPr>
          <w:p w14:paraId="30AE6A4E" w14:textId="77777777"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0</w:t>
            </w:r>
          </w:p>
        </w:tc>
      </w:tr>
      <w:tr w:rsidR="004B7D43" w:rsidRPr="004B7D43" w14:paraId="77A9660E" w14:textId="77777777" w:rsidTr="004B7D43">
        <w:trPr>
          <w:gridAfter w:val="1"/>
          <w:wAfter w:w="222" w:type="dxa"/>
          <w:trHeight w:val="293"/>
        </w:trPr>
        <w:tc>
          <w:tcPr>
            <w:tcW w:w="4384" w:type="dxa"/>
            <w:tcBorders>
              <w:top w:val="nil"/>
              <w:left w:val="single" w:sz="8" w:space="0" w:color="auto"/>
              <w:bottom w:val="nil"/>
              <w:right w:val="nil"/>
            </w:tcBorders>
            <w:shd w:val="clear" w:color="000000" w:fill="FFFFFF"/>
            <w:noWrap/>
            <w:vAlign w:val="bottom"/>
            <w:hideMark/>
          </w:tcPr>
          <w:p w14:paraId="281AA9A3"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nil"/>
              <w:left w:val="single" w:sz="8" w:space="0" w:color="auto"/>
              <w:bottom w:val="nil"/>
              <w:right w:val="single" w:sz="8" w:space="0" w:color="auto"/>
            </w:tcBorders>
            <w:shd w:val="clear" w:color="000000" w:fill="FFFFFF"/>
            <w:noWrap/>
            <w:vAlign w:val="center"/>
            <w:hideMark/>
          </w:tcPr>
          <w:p w14:paraId="21EA9C3F"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2116" w:type="dxa"/>
            <w:tcBorders>
              <w:top w:val="nil"/>
              <w:left w:val="nil"/>
              <w:bottom w:val="nil"/>
              <w:right w:val="nil"/>
            </w:tcBorders>
            <w:shd w:val="clear" w:color="000000" w:fill="FFFFFF"/>
            <w:noWrap/>
            <w:vAlign w:val="bottom"/>
            <w:hideMark/>
          </w:tcPr>
          <w:p w14:paraId="4078E20C"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282" w:type="dxa"/>
            <w:tcBorders>
              <w:top w:val="nil"/>
              <w:left w:val="nil"/>
              <w:bottom w:val="nil"/>
              <w:right w:val="single" w:sz="8" w:space="0" w:color="auto"/>
            </w:tcBorders>
            <w:shd w:val="clear" w:color="000000" w:fill="FFFFFF"/>
            <w:noWrap/>
            <w:vAlign w:val="bottom"/>
            <w:hideMark/>
          </w:tcPr>
          <w:p w14:paraId="7884B2EF"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nil"/>
              <w:left w:val="nil"/>
              <w:bottom w:val="nil"/>
              <w:right w:val="single" w:sz="8" w:space="0" w:color="auto"/>
            </w:tcBorders>
            <w:shd w:val="clear" w:color="000000" w:fill="FFFFFF"/>
            <w:noWrap/>
            <w:vAlign w:val="center"/>
            <w:hideMark/>
          </w:tcPr>
          <w:p w14:paraId="15D16D18"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717" w:type="dxa"/>
            <w:tcBorders>
              <w:top w:val="nil"/>
              <w:left w:val="nil"/>
              <w:bottom w:val="nil"/>
              <w:right w:val="nil"/>
            </w:tcBorders>
            <w:shd w:val="clear" w:color="auto" w:fill="auto"/>
            <w:noWrap/>
            <w:vAlign w:val="bottom"/>
            <w:hideMark/>
          </w:tcPr>
          <w:p w14:paraId="1E52E559" w14:textId="77777777" w:rsidR="004B7D43" w:rsidRPr="004B7D43" w:rsidRDefault="004B7D43" w:rsidP="004B7D43">
            <w:pPr>
              <w:spacing w:line="240" w:lineRule="auto"/>
              <w:jc w:val="center"/>
              <w:rPr>
                <w:rFonts w:eastAsia="Times New Roman" w:cs="Calibri"/>
                <w:color w:val="000000"/>
                <w:kern w:val="0"/>
                <w:szCs w:val="22"/>
                <w:lang w:eastAsia="en-GB"/>
              </w:rPr>
            </w:pPr>
          </w:p>
        </w:tc>
        <w:tc>
          <w:tcPr>
            <w:tcW w:w="963" w:type="dxa"/>
            <w:tcBorders>
              <w:top w:val="nil"/>
              <w:left w:val="nil"/>
              <w:bottom w:val="nil"/>
              <w:right w:val="nil"/>
            </w:tcBorders>
            <w:shd w:val="clear" w:color="auto" w:fill="auto"/>
            <w:noWrap/>
            <w:vAlign w:val="bottom"/>
            <w:hideMark/>
          </w:tcPr>
          <w:p w14:paraId="6D354093"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c>
          <w:tcPr>
            <w:tcW w:w="1474" w:type="dxa"/>
            <w:tcBorders>
              <w:top w:val="nil"/>
              <w:left w:val="nil"/>
              <w:bottom w:val="nil"/>
              <w:right w:val="single" w:sz="8" w:space="0" w:color="auto"/>
            </w:tcBorders>
            <w:shd w:val="clear" w:color="auto" w:fill="auto"/>
            <w:noWrap/>
            <w:vAlign w:val="bottom"/>
            <w:hideMark/>
          </w:tcPr>
          <w:p w14:paraId="2EFB3EEA"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r>
      <w:tr w:rsidR="004B7D43" w:rsidRPr="004B7D43" w14:paraId="6E6A9C18" w14:textId="77777777" w:rsidTr="004B7D43">
        <w:trPr>
          <w:gridAfter w:val="1"/>
          <w:wAfter w:w="222" w:type="dxa"/>
          <w:trHeight w:val="293"/>
        </w:trPr>
        <w:tc>
          <w:tcPr>
            <w:tcW w:w="4384" w:type="dxa"/>
            <w:tcBorders>
              <w:top w:val="nil"/>
              <w:left w:val="single" w:sz="8" w:space="0" w:color="auto"/>
              <w:bottom w:val="nil"/>
              <w:right w:val="nil"/>
            </w:tcBorders>
            <w:shd w:val="clear" w:color="000000" w:fill="FFFFFF"/>
            <w:noWrap/>
            <w:vAlign w:val="bottom"/>
            <w:hideMark/>
          </w:tcPr>
          <w:p w14:paraId="38BD1921"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single" w:sz="8" w:space="0" w:color="auto"/>
              <w:left w:val="single" w:sz="8" w:space="0" w:color="auto"/>
              <w:bottom w:val="nil"/>
              <w:right w:val="single" w:sz="8" w:space="0" w:color="auto"/>
            </w:tcBorders>
            <w:shd w:val="clear" w:color="000000" w:fill="FFFFFF"/>
            <w:noWrap/>
            <w:vAlign w:val="center"/>
            <w:hideMark/>
          </w:tcPr>
          <w:p w14:paraId="4979CC26"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116" w:type="dxa"/>
            <w:tcBorders>
              <w:top w:val="single" w:sz="8" w:space="0" w:color="auto"/>
              <w:left w:val="nil"/>
              <w:bottom w:val="nil"/>
              <w:right w:val="nil"/>
            </w:tcBorders>
            <w:shd w:val="clear" w:color="000000" w:fill="FFFFFF"/>
            <w:noWrap/>
            <w:vAlign w:val="bottom"/>
            <w:hideMark/>
          </w:tcPr>
          <w:p w14:paraId="60999A61"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Trainees</w:t>
            </w:r>
          </w:p>
        </w:tc>
        <w:tc>
          <w:tcPr>
            <w:tcW w:w="282" w:type="dxa"/>
            <w:tcBorders>
              <w:top w:val="single" w:sz="8" w:space="0" w:color="auto"/>
              <w:left w:val="nil"/>
              <w:bottom w:val="nil"/>
              <w:right w:val="single" w:sz="8" w:space="0" w:color="auto"/>
            </w:tcBorders>
            <w:shd w:val="clear" w:color="000000" w:fill="FFFFFF"/>
            <w:noWrap/>
            <w:vAlign w:val="bottom"/>
            <w:hideMark/>
          </w:tcPr>
          <w:p w14:paraId="7FC46D80"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single" w:sz="8" w:space="0" w:color="auto"/>
              <w:left w:val="nil"/>
              <w:bottom w:val="nil"/>
              <w:right w:val="nil"/>
            </w:tcBorders>
            <w:shd w:val="clear" w:color="000000" w:fill="FFFFFF"/>
            <w:noWrap/>
            <w:vAlign w:val="center"/>
            <w:hideMark/>
          </w:tcPr>
          <w:p w14:paraId="2DA9C7C7"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single" w:sz="8" w:space="0" w:color="auto"/>
              <w:left w:val="single" w:sz="8" w:space="0" w:color="auto"/>
              <w:bottom w:val="single" w:sz="8" w:space="0" w:color="auto"/>
              <w:right w:val="single" w:sz="4" w:space="0" w:color="auto"/>
            </w:tcBorders>
            <w:shd w:val="clear" w:color="000000" w:fill="FFFFCC"/>
            <w:vAlign w:val="center"/>
            <w:hideMark/>
          </w:tcPr>
          <w:p w14:paraId="6561F5EE" w14:textId="7DB86122" w:rsidR="004B7D43" w:rsidRPr="004B7D43" w:rsidRDefault="008B3DBB"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119</w:t>
            </w:r>
          </w:p>
        </w:tc>
        <w:tc>
          <w:tcPr>
            <w:tcW w:w="963" w:type="dxa"/>
            <w:tcBorders>
              <w:top w:val="single" w:sz="8" w:space="0" w:color="auto"/>
              <w:left w:val="nil"/>
              <w:bottom w:val="single" w:sz="8" w:space="0" w:color="auto"/>
              <w:right w:val="single" w:sz="4" w:space="0" w:color="auto"/>
            </w:tcBorders>
            <w:shd w:val="clear" w:color="000000" w:fill="FFFFCC"/>
            <w:vAlign w:val="center"/>
            <w:hideMark/>
          </w:tcPr>
          <w:p w14:paraId="7A24A717" w14:textId="3EBC310B" w:rsidR="004B7D43" w:rsidRPr="004B7D43" w:rsidRDefault="008B3DBB"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38</w:t>
            </w:r>
          </w:p>
        </w:tc>
        <w:tc>
          <w:tcPr>
            <w:tcW w:w="1474" w:type="dxa"/>
            <w:tcBorders>
              <w:top w:val="single" w:sz="8" w:space="0" w:color="auto"/>
              <w:left w:val="nil"/>
              <w:bottom w:val="single" w:sz="8" w:space="0" w:color="auto"/>
              <w:right w:val="single" w:sz="8" w:space="0" w:color="auto"/>
            </w:tcBorders>
            <w:shd w:val="clear" w:color="000000" w:fill="FFFFCC"/>
            <w:vAlign w:val="center"/>
            <w:hideMark/>
          </w:tcPr>
          <w:p w14:paraId="6B2B1251" w14:textId="0EFBBA5D" w:rsidR="004B7D43" w:rsidRPr="004B7D43" w:rsidRDefault="008B3DBB"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15</w:t>
            </w:r>
          </w:p>
        </w:tc>
      </w:tr>
      <w:tr w:rsidR="004B7D43" w:rsidRPr="004B7D43" w14:paraId="137B5FC4" w14:textId="77777777" w:rsidTr="004B7D43">
        <w:trPr>
          <w:gridAfter w:val="1"/>
          <w:wAfter w:w="222" w:type="dxa"/>
          <w:trHeight w:val="293"/>
        </w:trPr>
        <w:tc>
          <w:tcPr>
            <w:tcW w:w="4384" w:type="dxa"/>
            <w:tcBorders>
              <w:top w:val="nil"/>
              <w:left w:val="single" w:sz="8" w:space="0" w:color="auto"/>
              <w:bottom w:val="nil"/>
              <w:right w:val="nil"/>
            </w:tcBorders>
            <w:shd w:val="clear" w:color="000000" w:fill="FFFFFF"/>
            <w:noWrap/>
            <w:vAlign w:val="bottom"/>
            <w:hideMark/>
          </w:tcPr>
          <w:p w14:paraId="0AF32980"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843" w:type="dxa"/>
            <w:tcBorders>
              <w:top w:val="single" w:sz="8" w:space="0" w:color="auto"/>
              <w:left w:val="single" w:sz="8" w:space="0" w:color="auto"/>
              <w:bottom w:val="nil"/>
              <w:right w:val="single" w:sz="8" w:space="0" w:color="auto"/>
            </w:tcBorders>
            <w:shd w:val="clear" w:color="000000" w:fill="FFFFFF"/>
            <w:noWrap/>
            <w:vAlign w:val="center"/>
            <w:hideMark/>
          </w:tcPr>
          <w:p w14:paraId="2D8BD2D1"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2116" w:type="dxa"/>
            <w:tcBorders>
              <w:top w:val="single" w:sz="8" w:space="0" w:color="auto"/>
              <w:left w:val="nil"/>
              <w:bottom w:val="nil"/>
              <w:right w:val="nil"/>
            </w:tcBorders>
            <w:shd w:val="clear" w:color="000000" w:fill="FFFFFF"/>
            <w:noWrap/>
            <w:vAlign w:val="bottom"/>
            <w:hideMark/>
          </w:tcPr>
          <w:p w14:paraId="6823620E"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282" w:type="dxa"/>
            <w:tcBorders>
              <w:top w:val="single" w:sz="8" w:space="0" w:color="auto"/>
              <w:left w:val="nil"/>
              <w:bottom w:val="nil"/>
              <w:right w:val="single" w:sz="8" w:space="0" w:color="auto"/>
            </w:tcBorders>
            <w:shd w:val="clear" w:color="000000" w:fill="FFFFFF"/>
            <w:noWrap/>
            <w:vAlign w:val="bottom"/>
            <w:hideMark/>
          </w:tcPr>
          <w:p w14:paraId="3075B3E4"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379" w:type="dxa"/>
            <w:tcBorders>
              <w:top w:val="single" w:sz="8" w:space="0" w:color="auto"/>
              <w:left w:val="nil"/>
              <w:bottom w:val="nil"/>
              <w:right w:val="nil"/>
            </w:tcBorders>
            <w:shd w:val="clear" w:color="000000" w:fill="FFFFFF"/>
            <w:noWrap/>
            <w:vAlign w:val="center"/>
            <w:hideMark/>
          </w:tcPr>
          <w:p w14:paraId="2E82EE85" w14:textId="77777777" w:rsidR="004B7D43" w:rsidRPr="004B7D43" w:rsidRDefault="004B7D43" w:rsidP="004B7D43">
            <w:pPr>
              <w:spacing w:line="240" w:lineRule="auto"/>
              <w:jc w:val="center"/>
              <w:rPr>
                <w:rFonts w:eastAsia="Times New Roman" w:cs="Calibri"/>
                <w:b/>
                <w:bCs/>
                <w:color w:val="000000"/>
                <w:kern w:val="0"/>
                <w:szCs w:val="22"/>
                <w:lang w:eastAsia="en-GB"/>
              </w:rPr>
            </w:pPr>
            <w:r w:rsidRPr="004B7D43">
              <w:rPr>
                <w:rFonts w:eastAsia="Times New Roman" w:cs="Calibri"/>
                <w:b/>
                <w:bCs/>
                <w:color w:val="000000"/>
                <w:kern w:val="0"/>
                <w:szCs w:val="22"/>
                <w:lang w:eastAsia="en-GB"/>
              </w:rPr>
              <w:t>TOTAL</w:t>
            </w:r>
          </w:p>
        </w:tc>
        <w:tc>
          <w:tcPr>
            <w:tcW w:w="1717" w:type="dxa"/>
            <w:tcBorders>
              <w:top w:val="nil"/>
              <w:left w:val="single" w:sz="8" w:space="0" w:color="auto"/>
              <w:bottom w:val="nil"/>
              <w:right w:val="single" w:sz="4" w:space="0" w:color="auto"/>
            </w:tcBorders>
            <w:shd w:val="clear" w:color="000000" w:fill="FFFFCC"/>
            <w:vAlign w:val="center"/>
            <w:hideMark/>
          </w:tcPr>
          <w:p w14:paraId="70054319" w14:textId="4E288659"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8</w:t>
            </w:r>
            <w:r w:rsidR="00040D8A">
              <w:rPr>
                <w:rFonts w:ascii="Arial" w:eastAsia="Times New Roman" w:hAnsi="Arial" w:cs="Arial"/>
                <w:color w:val="000000"/>
                <w:kern w:val="0"/>
                <w:szCs w:val="22"/>
                <w:lang w:eastAsia="en-GB"/>
              </w:rPr>
              <w:t>99</w:t>
            </w:r>
          </w:p>
        </w:tc>
        <w:tc>
          <w:tcPr>
            <w:tcW w:w="963" w:type="dxa"/>
            <w:tcBorders>
              <w:top w:val="nil"/>
              <w:left w:val="single" w:sz="8" w:space="0" w:color="auto"/>
              <w:bottom w:val="nil"/>
              <w:right w:val="single" w:sz="4" w:space="0" w:color="auto"/>
            </w:tcBorders>
            <w:shd w:val="clear" w:color="000000" w:fill="FFFFCC"/>
            <w:vAlign w:val="center"/>
            <w:hideMark/>
          </w:tcPr>
          <w:p w14:paraId="14EC0DAC" w14:textId="0F1E36A6" w:rsidR="004B7D43" w:rsidRPr="004B7D43" w:rsidRDefault="00040D8A"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201</w:t>
            </w:r>
          </w:p>
        </w:tc>
        <w:tc>
          <w:tcPr>
            <w:tcW w:w="1474" w:type="dxa"/>
            <w:tcBorders>
              <w:top w:val="nil"/>
              <w:left w:val="single" w:sz="8" w:space="0" w:color="auto"/>
              <w:bottom w:val="nil"/>
              <w:right w:val="single" w:sz="4" w:space="0" w:color="auto"/>
            </w:tcBorders>
            <w:shd w:val="clear" w:color="000000" w:fill="FFFFCC"/>
            <w:vAlign w:val="center"/>
            <w:hideMark/>
          </w:tcPr>
          <w:p w14:paraId="3ED52F10" w14:textId="2F12BCA3" w:rsidR="004B7D43" w:rsidRPr="004B7D43" w:rsidRDefault="00040D8A"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65</w:t>
            </w:r>
          </w:p>
        </w:tc>
      </w:tr>
      <w:tr w:rsidR="004B7D43" w:rsidRPr="004B7D43" w14:paraId="3C146939" w14:textId="77777777" w:rsidTr="00C56CFD">
        <w:trPr>
          <w:gridAfter w:val="1"/>
          <w:wAfter w:w="222" w:type="dxa"/>
          <w:trHeight w:val="317"/>
        </w:trPr>
        <w:tc>
          <w:tcPr>
            <w:tcW w:w="4384" w:type="dxa"/>
            <w:vMerge w:val="restart"/>
            <w:tcBorders>
              <w:top w:val="single" w:sz="8" w:space="0" w:color="auto"/>
              <w:left w:val="single" w:sz="8" w:space="0" w:color="auto"/>
              <w:bottom w:val="nil"/>
              <w:right w:val="single" w:sz="8" w:space="0" w:color="auto"/>
            </w:tcBorders>
            <w:shd w:val="clear" w:color="auto" w:fill="auto"/>
            <w:noWrap/>
            <w:vAlign w:val="bottom"/>
            <w:hideMark/>
          </w:tcPr>
          <w:p w14:paraId="7F15ABB4" w14:textId="7FA527D5"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Relative likelihood of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being appointed from Shortlisting across all posts </w:t>
            </w:r>
          </w:p>
        </w:tc>
        <w:tc>
          <w:tcPr>
            <w:tcW w:w="1843" w:type="dxa"/>
            <w:tcBorders>
              <w:top w:val="single" w:sz="8" w:space="0" w:color="auto"/>
              <w:left w:val="nil"/>
              <w:bottom w:val="nil"/>
              <w:right w:val="single" w:sz="8" w:space="0" w:color="auto"/>
            </w:tcBorders>
            <w:shd w:val="clear" w:color="000000" w:fill="FFFFFF"/>
            <w:noWrap/>
            <w:vAlign w:val="center"/>
            <w:hideMark/>
          </w:tcPr>
          <w:p w14:paraId="7D691FDC"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F82459" w14:textId="77777777" w:rsidR="004B7D43" w:rsidRPr="004B7D43" w:rsidRDefault="004B7D43" w:rsidP="004B7D43">
            <w:pPr>
              <w:spacing w:line="240" w:lineRule="auto"/>
              <w:rPr>
                <w:rFonts w:eastAsia="Times New Roman" w:cs="Calibri"/>
                <w:color w:val="000000"/>
                <w:kern w:val="0"/>
                <w:sz w:val="24"/>
                <w:szCs w:val="24"/>
                <w:lang w:eastAsia="en-GB"/>
              </w:rPr>
            </w:pPr>
            <w:r w:rsidRPr="004B7D43">
              <w:rPr>
                <w:rFonts w:eastAsia="Times New Roman" w:cs="Calibri"/>
                <w:color w:val="000000"/>
                <w:kern w:val="0"/>
                <w:sz w:val="24"/>
                <w:szCs w:val="24"/>
                <w:lang w:eastAsia="en-GB"/>
              </w:rPr>
              <w:t xml:space="preserve">Number of shortlisted applicants </w:t>
            </w:r>
          </w:p>
        </w:tc>
        <w:tc>
          <w:tcPr>
            <w:tcW w:w="1379" w:type="dxa"/>
            <w:tcBorders>
              <w:top w:val="single" w:sz="8" w:space="0" w:color="auto"/>
              <w:left w:val="nil"/>
              <w:bottom w:val="single" w:sz="8" w:space="0" w:color="auto"/>
              <w:right w:val="nil"/>
            </w:tcBorders>
            <w:shd w:val="clear" w:color="000000" w:fill="FFFFFF"/>
            <w:noWrap/>
            <w:vAlign w:val="center"/>
            <w:hideMark/>
          </w:tcPr>
          <w:p w14:paraId="7E9733AF"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single" w:sz="8" w:space="0" w:color="auto"/>
              <w:left w:val="single" w:sz="8" w:space="0" w:color="auto"/>
              <w:bottom w:val="single" w:sz="4" w:space="0" w:color="auto"/>
              <w:right w:val="single" w:sz="4" w:space="0" w:color="auto"/>
            </w:tcBorders>
            <w:shd w:val="clear" w:color="auto" w:fill="FFFFCC"/>
            <w:vAlign w:val="center"/>
            <w:hideMark/>
          </w:tcPr>
          <w:p w14:paraId="09A6BA1D" w14:textId="6C34F71A"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 </w:t>
            </w:r>
            <w:r w:rsidR="00162AE0">
              <w:rPr>
                <w:rFonts w:ascii="Arial" w:eastAsia="Times New Roman" w:hAnsi="Arial" w:cs="Arial"/>
                <w:color w:val="000000"/>
                <w:kern w:val="0"/>
                <w:szCs w:val="22"/>
                <w:lang w:eastAsia="en-GB"/>
              </w:rPr>
              <w:t>21</w:t>
            </w:r>
            <w:r w:rsidR="00C56CFD">
              <w:rPr>
                <w:rFonts w:ascii="Arial" w:eastAsia="Times New Roman" w:hAnsi="Arial" w:cs="Arial"/>
                <w:color w:val="000000"/>
                <w:kern w:val="0"/>
                <w:szCs w:val="22"/>
                <w:lang w:eastAsia="en-GB"/>
              </w:rPr>
              <w:t>5</w:t>
            </w:r>
          </w:p>
        </w:tc>
        <w:tc>
          <w:tcPr>
            <w:tcW w:w="963" w:type="dxa"/>
            <w:tcBorders>
              <w:top w:val="single" w:sz="8" w:space="0" w:color="auto"/>
              <w:left w:val="nil"/>
              <w:bottom w:val="single" w:sz="4" w:space="0" w:color="auto"/>
              <w:right w:val="single" w:sz="4" w:space="0" w:color="auto"/>
            </w:tcBorders>
            <w:shd w:val="clear" w:color="auto" w:fill="FFFFCC"/>
            <w:vAlign w:val="center"/>
            <w:hideMark/>
          </w:tcPr>
          <w:p w14:paraId="5C3E8FA0" w14:textId="486372A4"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 </w:t>
            </w:r>
            <w:r w:rsidR="00C56CFD">
              <w:rPr>
                <w:rFonts w:ascii="Arial" w:eastAsia="Times New Roman" w:hAnsi="Arial" w:cs="Arial"/>
                <w:color w:val="000000"/>
                <w:kern w:val="0"/>
                <w:szCs w:val="22"/>
                <w:lang w:eastAsia="en-GB"/>
              </w:rPr>
              <w:t>83</w:t>
            </w:r>
          </w:p>
        </w:tc>
        <w:tc>
          <w:tcPr>
            <w:tcW w:w="1474" w:type="dxa"/>
            <w:tcBorders>
              <w:top w:val="single" w:sz="8" w:space="0" w:color="auto"/>
              <w:left w:val="nil"/>
              <w:bottom w:val="single" w:sz="4" w:space="0" w:color="auto"/>
              <w:right w:val="single" w:sz="8" w:space="0" w:color="auto"/>
            </w:tcBorders>
            <w:shd w:val="clear" w:color="auto" w:fill="FFFFCC"/>
            <w:vAlign w:val="center"/>
            <w:hideMark/>
          </w:tcPr>
          <w:p w14:paraId="6718C397" w14:textId="2A31E0A3" w:rsidR="004B7D43" w:rsidRPr="004B7D43" w:rsidRDefault="00C56CFD"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0</w:t>
            </w:r>
            <w:r w:rsidR="004B7D43" w:rsidRPr="004B7D43">
              <w:rPr>
                <w:rFonts w:ascii="Arial" w:eastAsia="Times New Roman" w:hAnsi="Arial" w:cs="Arial"/>
                <w:color w:val="000000"/>
                <w:kern w:val="0"/>
                <w:szCs w:val="22"/>
                <w:lang w:eastAsia="en-GB"/>
              </w:rPr>
              <w:t> </w:t>
            </w:r>
          </w:p>
        </w:tc>
      </w:tr>
      <w:tr w:rsidR="004B7D43" w:rsidRPr="004B7D43" w14:paraId="7AFA74CA" w14:textId="77777777" w:rsidTr="00C56CFD">
        <w:trPr>
          <w:gridAfter w:val="1"/>
          <w:wAfter w:w="222" w:type="dxa"/>
          <w:trHeight w:val="519"/>
        </w:trPr>
        <w:tc>
          <w:tcPr>
            <w:tcW w:w="4384" w:type="dxa"/>
            <w:vMerge/>
            <w:tcBorders>
              <w:top w:val="single" w:sz="8" w:space="0" w:color="auto"/>
              <w:left w:val="single" w:sz="8" w:space="0" w:color="auto"/>
              <w:bottom w:val="nil"/>
              <w:right w:val="single" w:sz="8" w:space="0" w:color="auto"/>
            </w:tcBorders>
            <w:vAlign w:val="center"/>
            <w:hideMark/>
          </w:tcPr>
          <w:p w14:paraId="761582B9"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nil"/>
              <w:bottom w:val="single" w:sz="8" w:space="0" w:color="auto"/>
              <w:right w:val="single" w:sz="8" w:space="0" w:color="auto"/>
            </w:tcBorders>
            <w:shd w:val="clear" w:color="000000" w:fill="FFFFFF"/>
            <w:noWrap/>
            <w:vAlign w:val="center"/>
            <w:hideMark/>
          </w:tcPr>
          <w:p w14:paraId="3244FD4D"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2</w:t>
            </w:r>
          </w:p>
        </w:tc>
        <w:tc>
          <w:tcPr>
            <w:tcW w:w="2398" w:type="dxa"/>
            <w:gridSpan w:val="2"/>
            <w:tcBorders>
              <w:top w:val="nil"/>
              <w:left w:val="nil"/>
              <w:bottom w:val="single" w:sz="8" w:space="0" w:color="auto"/>
              <w:right w:val="nil"/>
            </w:tcBorders>
            <w:shd w:val="clear" w:color="auto" w:fill="auto"/>
            <w:noWrap/>
            <w:vAlign w:val="bottom"/>
            <w:hideMark/>
          </w:tcPr>
          <w:p w14:paraId="1BB643D3" w14:textId="77777777" w:rsidR="004B7D43" w:rsidRPr="004B7D43" w:rsidRDefault="004B7D43" w:rsidP="004B7D43">
            <w:pPr>
              <w:spacing w:line="240" w:lineRule="auto"/>
              <w:rPr>
                <w:rFonts w:eastAsia="Times New Roman" w:cs="Calibri"/>
                <w:color w:val="000000"/>
                <w:kern w:val="0"/>
                <w:sz w:val="24"/>
                <w:szCs w:val="24"/>
                <w:lang w:eastAsia="en-GB"/>
              </w:rPr>
            </w:pPr>
            <w:r w:rsidRPr="004B7D43">
              <w:rPr>
                <w:rFonts w:eastAsia="Times New Roman" w:cs="Calibri"/>
                <w:color w:val="000000"/>
                <w:kern w:val="0"/>
                <w:sz w:val="24"/>
                <w:szCs w:val="24"/>
                <w:lang w:eastAsia="en-GB"/>
              </w:rPr>
              <w:t xml:space="preserve">Number appointed from shortlisting </w:t>
            </w:r>
          </w:p>
        </w:tc>
        <w:tc>
          <w:tcPr>
            <w:tcW w:w="1379" w:type="dxa"/>
            <w:tcBorders>
              <w:top w:val="nil"/>
              <w:left w:val="single" w:sz="8" w:space="0" w:color="auto"/>
              <w:bottom w:val="single" w:sz="8" w:space="0" w:color="auto"/>
              <w:right w:val="nil"/>
            </w:tcBorders>
            <w:shd w:val="clear" w:color="000000" w:fill="FFFFFF"/>
            <w:noWrap/>
            <w:vAlign w:val="center"/>
            <w:hideMark/>
          </w:tcPr>
          <w:p w14:paraId="3A54A8C1"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single" w:sz="8" w:space="0" w:color="auto"/>
              <w:bottom w:val="single" w:sz="8" w:space="0" w:color="auto"/>
              <w:right w:val="single" w:sz="4" w:space="0" w:color="auto"/>
            </w:tcBorders>
            <w:shd w:val="clear" w:color="auto" w:fill="FFFFCC"/>
            <w:vAlign w:val="center"/>
            <w:hideMark/>
          </w:tcPr>
          <w:p w14:paraId="5CDAC94E" w14:textId="0EAA8F71" w:rsidR="004B7D43" w:rsidRPr="004B7D43" w:rsidRDefault="00C56CFD" w:rsidP="004B7D43">
            <w:pPr>
              <w:spacing w:line="240" w:lineRule="auto"/>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81</w:t>
            </w:r>
          </w:p>
        </w:tc>
        <w:tc>
          <w:tcPr>
            <w:tcW w:w="963" w:type="dxa"/>
            <w:tcBorders>
              <w:top w:val="nil"/>
              <w:left w:val="nil"/>
              <w:bottom w:val="single" w:sz="8" w:space="0" w:color="auto"/>
              <w:right w:val="single" w:sz="4" w:space="0" w:color="auto"/>
            </w:tcBorders>
            <w:shd w:val="clear" w:color="auto" w:fill="FFFFCC"/>
            <w:vAlign w:val="center"/>
            <w:hideMark/>
          </w:tcPr>
          <w:p w14:paraId="5069A354" w14:textId="7AD8B470" w:rsidR="004B7D43" w:rsidRPr="004B7D43" w:rsidRDefault="00C56CFD"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21</w:t>
            </w:r>
            <w:r w:rsidR="004B7D43" w:rsidRPr="004B7D43">
              <w:rPr>
                <w:rFonts w:ascii="Arial" w:eastAsia="Times New Roman" w:hAnsi="Arial" w:cs="Arial"/>
                <w:color w:val="000000"/>
                <w:kern w:val="0"/>
                <w:szCs w:val="22"/>
                <w:lang w:eastAsia="en-GB"/>
              </w:rPr>
              <w:t> </w:t>
            </w:r>
          </w:p>
        </w:tc>
        <w:tc>
          <w:tcPr>
            <w:tcW w:w="1474" w:type="dxa"/>
            <w:tcBorders>
              <w:top w:val="nil"/>
              <w:left w:val="nil"/>
              <w:bottom w:val="single" w:sz="8" w:space="0" w:color="auto"/>
              <w:right w:val="single" w:sz="8" w:space="0" w:color="auto"/>
            </w:tcBorders>
            <w:shd w:val="clear" w:color="auto" w:fill="FFFFCC"/>
            <w:vAlign w:val="center"/>
            <w:hideMark/>
          </w:tcPr>
          <w:p w14:paraId="7FABC03A" w14:textId="668F1C8E" w:rsidR="004B7D43" w:rsidRPr="004B7D43" w:rsidRDefault="00C56CFD" w:rsidP="00C56CFD">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0</w:t>
            </w:r>
          </w:p>
        </w:tc>
      </w:tr>
      <w:tr w:rsidR="004B7D43" w:rsidRPr="004B7D43" w14:paraId="018E9B71" w14:textId="77777777" w:rsidTr="004B7D43">
        <w:trPr>
          <w:gridAfter w:val="1"/>
          <w:wAfter w:w="222" w:type="dxa"/>
          <w:trHeight w:val="509"/>
        </w:trPr>
        <w:tc>
          <w:tcPr>
            <w:tcW w:w="4384" w:type="dxa"/>
            <w:vMerge w:val="restart"/>
            <w:tcBorders>
              <w:top w:val="single" w:sz="8" w:space="0" w:color="auto"/>
              <w:left w:val="single" w:sz="8" w:space="0" w:color="auto"/>
              <w:bottom w:val="nil"/>
              <w:right w:val="single" w:sz="8" w:space="0" w:color="auto"/>
            </w:tcBorders>
            <w:shd w:val="clear" w:color="auto" w:fill="auto"/>
            <w:vAlign w:val="bottom"/>
            <w:hideMark/>
          </w:tcPr>
          <w:p w14:paraId="755F762C" w14:textId="63CA6F83"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Relative likelihood of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entering the formal disciplinary process, as measured by entry into a formal disciplinary investigation </w:t>
            </w:r>
          </w:p>
        </w:tc>
        <w:tc>
          <w:tcPr>
            <w:tcW w:w="184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455B83"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1D48F3A" w14:textId="166EF02D"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Number of </w:t>
            </w:r>
            <w:r w:rsidR="00484257">
              <w:rPr>
                <w:rFonts w:eastAsia="Times New Roman" w:cs="Calibri"/>
                <w:color w:val="000000"/>
                <w:kern w:val="0"/>
                <w:szCs w:val="22"/>
                <w:lang w:eastAsia="en-GB"/>
              </w:rPr>
              <w:t>colleagues</w:t>
            </w:r>
            <w:r w:rsidRPr="004B7D43">
              <w:rPr>
                <w:rFonts w:eastAsia="Times New Roman" w:cs="Calibri"/>
                <w:color w:val="000000"/>
                <w:kern w:val="0"/>
                <w:szCs w:val="22"/>
                <w:lang w:eastAsia="en-GB"/>
              </w:rPr>
              <w:t xml:space="preserve"> entering formal disciplinary</w:t>
            </w:r>
          </w:p>
        </w:tc>
        <w:tc>
          <w:tcPr>
            <w:tcW w:w="13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287675B"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vMerge w:val="restart"/>
            <w:tcBorders>
              <w:top w:val="nil"/>
              <w:left w:val="single" w:sz="8" w:space="0" w:color="auto"/>
              <w:bottom w:val="single" w:sz="8" w:space="0" w:color="000000"/>
              <w:right w:val="single" w:sz="4" w:space="0" w:color="auto"/>
            </w:tcBorders>
            <w:shd w:val="clear" w:color="000000" w:fill="FFFFCC"/>
            <w:vAlign w:val="center"/>
            <w:hideMark/>
          </w:tcPr>
          <w:p w14:paraId="2F94EC3F" w14:textId="0ECEE4DE" w:rsidR="004B7D43" w:rsidRPr="004B7D43" w:rsidRDefault="004B7D43" w:rsidP="004B7D43">
            <w:pPr>
              <w:spacing w:line="240" w:lineRule="auto"/>
              <w:jc w:val="center"/>
              <w:rPr>
                <w:rFonts w:ascii="Arial" w:eastAsia="Times New Roman" w:hAnsi="Arial" w:cs="Arial"/>
                <w:color w:val="000000"/>
                <w:kern w:val="0"/>
                <w:szCs w:val="22"/>
                <w:lang w:eastAsia="en-GB"/>
              </w:rPr>
            </w:pPr>
            <w:r w:rsidRPr="008D42D4">
              <w:rPr>
                <w:rFonts w:ascii="Arial" w:eastAsia="Times New Roman" w:hAnsi="Arial" w:cs="Arial"/>
                <w:color w:val="000000" w:themeColor="text1"/>
                <w:kern w:val="0"/>
                <w:szCs w:val="22"/>
                <w:lang w:eastAsia="en-GB"/>
              </w:rPr>
              <w:t>0.</w:t>
            </w:r>
            <w:r w:rsidR="008D42D4" w:rsidRPr="008D42D4">
              <w:rPr>
                <w:rFonts w:ascii="Arial" w:eastAsia="Times New Roman" w:hAnsi="Arial" w:cs="Arial"/>
                <w:color w:val="000000" w:themeColor="text1"/>
                <w:kern w:val="0"/>
                <w:szCs w:val="22"/>
                <w:lang w:eastAsia="en-GB"/>
              </w:rPr>
              <w:t>002</w:t>
            </w:r>
          </w:p>
        </w:tc>
        <w:tc>
          <w:tcPr>
            <w:tcW w:w="963" w:type="dxa"/>
            <w:vMerge w:val="restart"/>
            <w:tcBorders>
              <w:top w:val="nil"/>
              <w:left w:val="single" w:sz="8" w:space="0" w:color="auto"/>
              <w:bottom w:val="single" w:sz="8" w:space="0" w:color="000000"/>
              <w:right w:val="single" w:sz="4" w:space="0" w:color="auto"/>
            </w:tcBorders>
            <w:shd w:val="clear" w:color="000000" w:fill="FFFFCC"/>
            <w:vAlign w:val="center"/>
            <w:hideMark/>
          </w:tcPr>
          <w:p w14:paraId="7F3803BA" w14:textId="288D3032" w:rsidR="004B7D43" w:rsidRPr="009C6888" w:rsidRDefault="004B7D43" w:rsidP="004B7D43">
            <w:pPr>
              <w:spacing w:line="240" w:lineRule="auto"/>
              <w:jc w:val="center"/>
              <w:rPr>
                <w:rFonts w:ascii="Arial" w:eastAsia="Times New Roman" w:hAnsi="Arial" w:cs="Arial"/>
                <w:b/>
                <w:bCs/>
                <w:color w:val="000000"/>
                <w:kern w:val="0"/>
                <w:szCs w:val="22"/>
                <w:lang w:eastAsia="en-GB"/>
              </w:rPr>
            </w:pPr>
            <w:r w:rsidRPr="009C6888">
              <w:rPr>
                <w:rFonts w:ascii="Arial" w:eastAsia="Times New Roman" w:hAnsi="Arial" w:cs="Arial"/>
                <w:color w:val="000000" w:themeColor="text1"/>
                <w:kern w:val="0"/>
                <w:szCs w:val="22"/>
                <w:lang w:eastAsia="en-GB"/>
              </w:rPr>
              <w:t>0.</w:t>
            </w:r>
            <w:r w:rsidR="009C6888" w:rsidRPr="009C6888">
              <w:rPr>
                <w:rFonts w:ascii="Arial" w:eastAsia="Times New Roman" w:hAnsi="Arial" w:cs="Arial"/>
                <w:color w:val="000000" w:themeColor="text1"/>
                <w:kern w:val="0"/>
                <w:szCs w:val="22"/>
                <w:lang w:eastAsia="en-GB"/>
              </w:rPr>
              <w:t>010</w:t>
            </w:r>
          </w:p>
        </w:tc>
        <w:tc>
          <w:tcPr>
            <w:tcW w:w="1474" w:type="dxa"/>
            <w:vMerge w:val="restart"/>
            <w:tcBorders>
              <w:top w:val="nil"/>
              <w:left w:val="single" w:sz="8" w:space="0" w:color="auto"/>
              <w:bottom w:val="single" w:sz="8" w:space="0" w:color="000000"/>
              <w:right w:val="single" w:sz="4" w:space="0" w:color="auto"/>
            </w:tcBorders>
            <w:shd w:val="clear" w:color="000000" w:fill="FFFFCC"/>
            <w:vAlign w:val="center"/>
            <w:hideMark/>
          </w:tcPr>
          <w:p w14:paraId="22F3E46B" w14:textId="77777777" w:rsidR="004B7D43" w:rsidRPr="004B7D43" w:rsidRDefault="004B7D43" w:rsidP="004B7D43">
            <w:pPr>
              <w:spacing w:line="240" w:lineRule="auto"/>
              <w:jc w:val="center"/>
              <w:rPr>
                <w:rFonts w:ascii="Arial" w:eastAsia="Times New Roman" w:hAnsi="Arial" w:cs="Arial"/>
                <w:color w:val="000000"/>
                <w:kern w:val="0"/>
                <w:szCs w:val="22"/>
                <w:lang w:eastAsia="en-GB"/>
              </w:rPr>
            </w:pPr>
            <w:r w:rsidRPr="009C6888">
              <w:rPr>
                <w:rFonts w:ascii="Arial" w:eastAsia="Times New Roman" w:hAnsi="Arial" w:cs="Arial"/>
                <w:color w:val="000000" w:themeColor="text1"/>
                <w:kern w:val="0"/>
                <w:szCs w:val="22"/>
                <w:lang w:eastAsia="en-GB"/>
              </w:rPr>
              <w:t>0.0</w:t>
            </w:r>
          </w:p>
        </w:tc>
      </w:tr>
      <w:tr w:rsidR="004B7D43" w:rsidRPr="004B7D43" w14:paraId="5F2862EC" w14:textId="77777777" w:rsidTr="004B7D43">
        <w:trPr>
          <w:trHeight w:val="952"/>
        </w:trPr>
        <w:tc>
          <w:tcPr>
            <w:tcW w:w="4384" w:type="dxa"/>
            <w:vMerge/>
            <w:tcBorders>
              <w:top w:val="single" w:sz="8" w:space="0" w:color="auto"/>
              <w:left w:val="single" w:sz="8" w:space="0" w:color="auto"/>
              <w:bottom w:val="nil"/>
              <w:right w:val="single" w:sz="8" w:space="0" w:color="auto"/>
            </w:tcBorders>
            <w:vAlign w:val="center"/>
            <w:hideMark/>
          </w:tcPr>
          <w:p w14:paraId="56EDE4DD"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vMerge/>
            <w:tcBorders>
              <w:top w:val="nil"/>
              <w:left w:val="single" w:sz="8" w:space="0" w:color="auto"/>
              <w:bottom w:val="single" w:sz="8" w:space="0" w:color="000000"/>
              <w:right w:val="single" w:sz="8" w:space="0" w:color="auto"/>
            </w:tcBorders>
            <w:vAlign w:val="center"/>
            <w:hideMark/>
          </w:tcPr>
          <w:p w14:paraId="7F71CF92" w14:textId="77777777" w:rsidR="004B7D43" w:rsidRPr="004B7D43" w:rsidRDefault="004B7D43" w:rsidP="004B7D43">
            <w:pPr>
              <w:spacing w:line="240" w:lineRule="auto"/>
              <w:rPr>
                <w:rFonts w:eastAsia="Times New Roman" w:cs="Calibri"/>
                <w:color w:val="000000"/>
                <w:kern w:val="0"/>
                <w:szCs w:val="22"/>
                <w:lang w:eastAsia="en-GB"/>
              </w:rPr>
            </w:pPr>
          </w:p>
        </w:tc>
        <w:tc>
          <w:tcPr>
            <w:tcW w:w="2398" w:type="dxa"/>
            <w:gridSpan w:val="2"/>
            <w:vMerge/>
            <w:tcBorders>
              <w:top w:val="single" w:sz="8" w:space="0" w:color="auto"/>
              <w:left w:val="single" w:sz="8" w:space="0" w:color="auto"/>
              <w:bottom w:val="single" w:sz="8" w:space="0" w:color="000000"/>
              <w:right w:val="single" w:sz="8" w:space="0" w:color="000000"/>
            </w:tcBorders>
            <w:vAlign w:val="center"/>
            <w:hideMark/>
          </w:tcPr>
          <w:p w14:paraId="4C34FED0" w14:textId="77777777" w:rsidR="004B7D43" w:rsidRPr="004B7D43" w:rsidRDefault="004B7D43" w:rsidP="004B7D43">
            <w:pPr>
              <w:spacing w:line="240" w:lineRule="auto"/>
              <w:rPr>
                <w:rFonts w:eastAsia="Times New Roman" w:cs="Calibri"/>
                <w:color w:val="000000"/>
                <w:kern w:val="0"/>
                <w:szCs w:val="22"/>
                <w:lang w:eastAsia="en-GB"/>
              </w:rPr>
            </w:pPr>
          </w:p>
        </w:tc>
        <w:tc>
          <w:tcPr>
            <w:tcW w:w="1379" w:type="dxa"/>
            <w:vMerge/>
            <w:tcBorders>
              <w:top w:val="nil"/>
              <w:left w:val="single" w:sz="8" w:space="0" w:color="auto"/>
              <w:bottom w:val="single" w:sz="8" w:space="0" w:color="000000"/>
              <w:right w:val="single" w:sz="8" w:space="0" w:color="auto"/>
            </w:tcBorders>
            <w:vAlign w:val="center"/>
            <w:hideMark/>
          </w:tcPr>
          <w:p w14:paraId="28204542" w14:textId="77777777" w:rsidR="004B7D43" w:rsidRPr="004B7D43" w:rsidRDefault="004B7D43" w:rsidP="004B7D43">
            <w:pPr>
              <w:spacing w:line="240" w:lineRule="auto"/>
              <w:rPr>
                <w:rFonts w:eastAsia="Times New Roman" w:cs="Calibri"/>
                <w:color w:val="000000"/>
                <w:kern w:val="0"/>
                <w:szCs w:val="22"/>
                <w:lang w:eastAsia="en-GB"/>
              </w:rPr>
            </w:pPr>
          </w:p>
        </w:tc>
        <w:tc>
          <w:tcPr>
            <w:tcW w:w="1717" w:type="dxa"/>
            <w:vMerge/>
            <w:tcBorders>
              <w:top w:val="nil"/>
              <w:left w:val="single" w:sz="8" w:space="0" w:color="auto"/>
              <w:bottom w:val="single" w:sz="8" w:space="0" w:color="000000"/>
              <w:right w:val="single" w:sz="4" w:space="0" w:color="auto"/>
            </w:tcBorders>
            <w:vAlign w:val="center"/>
            <w:hideMark/>
          </w:tcPr>
          <w:p w14:paraId="790DCAB1"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963" w:type="dxa"/>
            <w:vMerge/>
            <w:tcBorders>
              <w:top w:val="nil"/>
              <w:left w:val="single" w:sz="8" w:space="0" w:color="auto"/>
              <w:bottom w:val="single" w:sz="8" w:space="0" w:color="000000"/>
              <w:right w:val="single" w:sz="4" w:space="0" w:color="auto"/>
            </w:tcBorders>
            <w:vAlign w:val="center"/>
            <w:hideMark/>
          </w:tcPr>
          <w:p w14:paraId="2125E0B6"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1474" w:type="dxa"/>
            <w:vMerge/>
            <w:tcBorders>
              <w:top w:val="nil"/>
              <w:left w:val="single" w:sz="8" w:space="0" w:color="auto"/>
              <w:bottom w:val="single" w:sz="8" w:space="0" w:color="000000"/>
              <w:right w:val="single" w:sz="4" w:space="0" w:color="auto"/>
            </w:tcBorders>
            <w:vAlign w:val="center"/>
            <w:hideMark/>
          </w:tcPr>
          <w:p w14:paraId="452A7C0F"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222" w:type="dxa"/>
            <w:tcBorders>
              <w:top w:val="nil"/>
              <w:left w:val="nil"/>
              <w:bottom w:val="nil"/>
              <w:right w:val="nil"/>
            </w:tcBorders>
            <w:shd w:val="clear" w:color="auto" w:fill="auto"/>
            <w:noWrap/>
            <w:vAlign w:val="bottom"/>
            <w:hideMark/>
          </w:tcPr>
          <w:p w14:paraId="09E63268" w14:textId="77777777" w:rsidR="004B7D43" w:rsidRPr="004B7D43" w:rsidRDefault="004B7D43" w:rsidP="004B7D43">
            <w:pPr>
              <w:spacing w:line="240" w:lineRule="auto"/>
              <w:jc w:val="center"/>
              <w:rPr>
                <w:rFonts w:ascii="Arial" w:eastAsia="Times New Roman" w:hAnsi="Arial" w:cs="Arial"/>
                <w:color w:val="000000"/>
                <w:kern w:val="0"/>
                <w:szCs w:val="22"/>
                <w:lang w:eastAsia="en-GB"/>
              </w:rPr>
            </w:pPr>
          </w:p>
        </w:tc>
      </w:tr>
      <w:tr w:rsidR="004B7D43" w:rsidRPr="004B7D43" w14:paraId="377D6C14" w14:textId="77777777" w:rsidTr="004B7D43">
        <w:trPr>
          <w:trHeight w:val="282"/>
        </w:trPr>
        <w:tc>
          <w:tcPr>
            <w:tcW w:w="4384" w:type="dxa"/>
            <w:vMerge w:val="restart"/>
            <w:tcBorders>
              <w:top w:val="single" w:sz="8" w:space="0" w:color="auto"/>
              <w:left w:val="single" w:sz="8" w:space="0" w:color="auto"/>
              <w:bottom w:val="single" w:sz="4" w:space="0" w:color="auto"/>
              <w:right w:val="nil"/>
            </w:tcBorders>
            <w:shd w:val="clear" w:color="auto" w:fill="auto"/>
            <w:vAlign w:val="bottom"/>
            <w:hideMark/>
          </w:tcPr>
          <w:p w14:paraId="2B67D8D8" w14:textId="7703EB03"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Relative likelihood of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accessing Non mandatory training </w:t>
            </w:r>
          </w:p>
        </w:tc>
        <w:tc>
          <w:tcPr>
            <w:tcW w:w="1843"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F69987"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46CBFB0" w14:textId="50298D89"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Number of </w:t>
            </w:r>
            <w:r w:rsidR="00484257">
              <w:rPr>
                <w:rFonts w:eastAsia="Times New Roman" w:cs="Calibri"/>
                <w:color w:val="000000"/>
                <w:kern w:val="0"/>
                <w:szCs w:val="22"/>
                <w:lang w:eastAsia="en-GB"/>
              </w:rPr>
              <w:t>colleagues</w:t>
            </w:r>
            <w:r w:rsidRPr="004B7D43">
              <w:rPr>
                <w:rFonts w:eastAsia="Times New Roman" w:cs="Calibri"/>
                <w:color w:val="000000"/>
                <w:kern w:val="0"/>
                <w:szCs w:val="22"/>
                <w:lang w:eastAsia="en-GB"/>
              </w:rPr>
              <w:t xml:space="preserve"> accessing Non training and CPD</w:t>
            </w:r>
          </w:p>
        </w:tc>
        <w:tc>
          <w:tcPr>
            <w:tcW w:w="13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B028F24"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vMerge w:val="restart"/>
            <w:tcBorders>
              <w:top w:val="nil"/>
              <w:left w:val="single" w:sz="8" w:space="0" w:color="auto"/>
              <w:bottom w:val="single" w:sz="8" w:space="0" w:color="000000"/>
              <w:right w:val="single" w:sz="4" w:space="0" w:color="auto"/>
            </w:tcBorders>
            <w:shd w:val="clear" w:color="000000" w:fill="FFFFCC"/>
            <w:vAlign w:val="center"/>
            <w:hideMark/>
          </w:tcPr>
          <w:p w14:paraId="1C3A2781" w14:textId="0F5D2A2C" w:rsidR="004B7D43" w:rsidRPr="004B7D43" w:rsidRDefault="003E13B0" w:rsidP="004B7D43">
            <w:pPr>
              <w:spacing w:line="240" w:lineRule="auto"/>
              <w:jc w:val="center"/>
              <w:rPr>
                <w:rFonts w:ascii="Arial" w:eastAsia="Times New Roman" w:hAnsi="Arial" w:cs="Arial"/>
                <w:color w:val="000000"/>
                <w:kern w:val="0"/>
                <w:szCs w:val="22"/>
                <w:lang w:eastAsia="en-GB"/>
              </w:rPr>
            </w:pPr>
            <w:r w:rsidRPr="0043425A">
              <w:rPr>
                <w:rFonts w:ascii="Arial" w:eastAsia="Times New Roman" w:hAnsi="Arial" w:cs="Arial"/>
                <w:kern w:val="0"/>
                <w:szCs w:val="22"/>
                <w:lang w:eastAsia="en-GB"/>
              </w:rPr>
              <w:t>N/A</w:t>
            </w:r>
          </w:p>
        </w:tc>
        <w:tc>
          <w:tcPr>
            <w:tcW w:w="963" w:type="dxa"/>
            <w:vMerge w:val="restart"/>
            <w:tcBorders>
              <w:top w:val="nil"/>
              <w:left w:val="nil"/>
              <w:bottom w:val="single" w:sz="8" w:space="0" w:color="000000"/>
              <w:right w:val="single" w:sz="4" w:space="0" w:color="auto"/>
            </w:tcBorders>
            <w:shd w:val="clear" w:color="000000" w:fill="FFFFCC"/>
            <w:vAlign w:val="center"/>
            <w:hideMark/>
          </w:tcPr>
          <w:p w14:paraId="7E0A4804" w14:textId="77598B15" w:rsidR="004B7D43" w:rsidRPr="004B7D43" w:rsidRDefault="003E13B0" w:rsidP="004B7D43">
            <w:pPr>
              <w:spacing w:line="240" w:lineRule="auto"/>
              <w:jc w:val="center"/>
              <w:rPr>
                <w:rFonts w:ascii="Arial" w:eastAsia="Times New Roman" w:hAnsi="Arial" w:cs="Arial"/>
                <w:color w:val="000000"/>
                <w:kern w:val="0"/>
                <w:szCs w:val="22"/>
                <w:lang w:eastAsia="en-GB"/>
              </w:rPr>
            </w:pPr>
            <w:r w:rsidRPr="0043425A">
              <w:rPr>
                <w:rFonts w:ascii="Arial" w:eastAsia="Times New Roman" w:hAnsi="Arial" w:cs="Arial"/>
                <w:kern w:val="0"/>
                <w:szCs w:val="22"/>
                <w:lang w:eastAsia="en-GB"/>
              </w:rPr>
              <w:t>N/A</w:t>
            </w:r>
          </w:p>
        </w:tc>
        <w:tc>
          <w:tcPr>
            <w:tcW w:w="1474" w:type="dxa"/>
            <w:vMerge w:val="restart"/>
            <w:tcBorders>
              <w:top w:val="nil"/>
              <w:left w:val="single" w:sz="4" w:space="0" w:color="auto"/>
              <w:bottom w:val="single" w:sz="8" w:space="0" w:color="000000"/>
              <w:right w:val="single" w:sz="8" w:space="0" w:color="auto"/>
            </w:tcBorders>
            <w:shd w:val="clear" w:color="000000" w:fill="FFFFCC"/>
            <w:vAlign w:val="center"/>
            <w:hideMark/>
          </w:tcPr>
          <w:p w14:paraId="6B79BE95" w14:textId="1BC215B3" w:rsidR="004B7D43" w:rsidRPr="004B7D43" w:rsidRDefault="003E13B0" w:rsidP="004B7D43">
            <w:pPr>
              <w:spacing w:line="240" w:lineRule="auto"/>
              <w:jc w:val="center"/>
              <w:rPr>
                <w:rFonts w:ascii="Arial" w:eastAsia="Times New Roman" w:hAnsi="Arial" w:cs="Arial"/>
                <w:color w:val="000000"/>
                <w:kern w:val="0"/>
                <w:szCs w:val="22"/>
                <w:lang w:eastAsia="en-GB"/>
              </w:rPr>
            </w:pPr>
            <w:r w:rsidRPr="0043425A">
              <w:rPr>
                <w:rFonts w:ascii="Arial" w:eastAsia="Times New Roman" w:hAnsi="Arial" w:cs="Arial"/>
                <w:kern w:val="0"/>
                <w:szCs w:val="22"/>
                <w:lang w:eastAsia="en-GB"/>
              </w:rPr>
              <w:t>N/A</w:t>
            </w:r>
          </w:p>
        </w:tc>
        <w:tc>
          <w:tcPr>
            <w:tcW w:w="222" w:type="dxa"/>
            <w:vAlign w:val="center"/>
            <w:hideMark/>
          </w:tcPr>
          <w:p w14:paraId="38914128"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2587A185" w14:textId="77777777" w:rsidTr="004B7D43">
        <w:trPr>
          <w:trHeight w:val="834"/>
        </w:trPr>
        <w:tc>
          <w:tcPr>
            <w:tcW w:w="4384" w:type="dxa"/>
            <w:vMerge/>
            <w:tcBorders>
              <w:top w:val="single" w:sz="8" w:space="0" w:color="auto"/>
              <w:left w:val="single" w:sz="8" w:space="0" w:color="auto"/>
              <w:bottom w:val="single" w:sz="4" w:space="0" w:color="auto"/>
              <w:right w:val="nil"/>
            </w:tcBorders>
            <w:vAlign w:val="center"/>
            <w:hideMark/>
          </w:tcPr>
          <w:p w14:paraId="61A81F38"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vMerge/>
            <w:tcBorders>
              <w:top w:val="nil"/>
              <w:left w:val="single" w:sz="8" w:space="0" w:color="auto"/>
              <w:bottom w:val="single" w:sz="8" w:space="0" w:color="000000"/>
              <w:right w:val="single" w:sz="8" w:space="0" w:color="auto"/>
            </w:tcBorders>
            <w:vAlign w:val="center"/>
            <w:hideMark/>
          </w:tcPr>
          <w:p w14:paraId="09C28D06" w14:textId="77777777" w:rsidR="004B7D43" w:rsidRPr="004B7D43" w:rsidRDefault="004B7D43" w:rsidP="004B7D43">
            <w:pPr>
              <w:spacing w:line="240" w:lineRule="auto"/>
              <w:rPr>
                <w:rFonts w:eastAsia="Times New Roman" w:cs="Calibri"/>
                <w:color w:val="000000"/>
                <w:kern w:val="0"/>
                <w:szCs w:val="22"/>
                <w:lang w:eastAsia="en-GB"/>
              </w:rPr>
            </w:pPr>
          </w:p>
        </w:tc>
        <w:tc>
          <w:tcPr>
            <w:tcW w:w="2398" w:type="dxa"/>
            <w:gridSpan w:val="2"/>
            <w:vMerge/>
            <w:tcBorders>
              <w:top w:val="single" w:sz="8" w:space="0" w:color="auto"/>
              <w:left w:val="single" w:sz="8" w:space="0" w:color="auto"/>
              <w:bottom w:val="single" w:sz="8" w:space="0" w:color="000000"/>
              <w:right w:val="single" w:sz="8" w:space="0" w:color="000000"/>
            </w:tcBorders>
            <w:vAlign w:val="center"/>
            <w:hideMark/>
          </w:tcPr>
          <w:p w14:paraId="07A8E551" w14:textId="77777777" w:rsidR="004B7D43" w:rsidRPr="004B7D43" w:rsidRDefault="004B7D43" w:rsidP="004B7D43">
            <w:pPr>
              <w:spacing w:line="240" w:lineRule="auto"/>
              <w:rPr>
                <w:rFonts w:eastAsia="Times New Roman" w:cs="Calibri"/>
                <w:color w:val="000000"/>
                <w:kern w:val="0"/>
                <w:szCs w:val="22"/>
                <w:lang w:eastAsia="en-GB"/>
              </w:rPr>
            </w:pPr>
          </w:p>
        </w:tc>
        <w:tc>
          <w:tcPr>
            <w:tcW w:w="1379" w:type="dxa"/>
            <w:vMerge/>
            <w:tcBorders>
              <w:top w:val="nil"/>
              <w:left w:val="single" w:sz="8" w:space="0" w:color="auto"/>
              <w:bottom w:val="single" w:sz="8" w:space="0" w:color="000000"/>
              <w:right w:val="single" w:sz="8" w:space="0" w:color="auto"/>
            </w:tcBorders>
            <w:vAlign w:val="center"/>
            <w:hideMark/>
          </w:tcPr>
          <w:p w14:paraId="7572087F" w14:textId="77777777" w:rsidR="004B7D43" w:rsidRPr="004B7D43" w:rsidRDefault="004B7D43" w:rsidP="004B7D43">
            <w:pPr>
              <w:spacing w:line="240" w:lineRule="auto"/>
              <w:rPr>
                <w:rFonts w:eastAsia="Times New Roman" w:cs="Calibri"/>
                <w:color w:val="000000"/>
                <w:kern w:val="0"/>
                <w:szCs w:val="22"/>
                <w:lang w:eastAsia="en-GB"/>
              </w:rPr>
            </w:pPr>
          </w:p>
        </w:tc>
        <w:tc>
          <w:tcPr>
            <w:tcW w:w="1717" w:type="dxa"/>
            <w:vMerge/>
            <w:tcBorders>
              <w:top w:val="nil"/>
              <w:left w:val="single" w:sz="8" w:space="0" w:color="auto"/>
              <w:bottom w:val="single" w:sz="8" w:space="0" w:color="000000"/>
              <w:right w:val="single" w:sz="4" w:space="0" w:color="auto"/>
            </w:tcBorders>
            <w:vAlign w:val="center"/>
            <w:hideMark/>
          </w:tcPr>
          <w:p w14:paraId="32BCF98E"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963" w:type="dxa"/>
            <w:vMerge/>
            <w:tcBorders>
              <w:top w:val="nil"/>
              <w:left w:val="nil"/>
              <w:bottom w:val="single" w:sz="8" w:space="0" w:color="000000"/>
              <w:right w:val="single" w:sz="4" w:space="0" w:color="auto"/>
            </w:tcBorders>
            <w:vAlign w:val="center"/>
            <w:hideMark/>
          </w:tcPr>
          <w:p w14:paraId="16BE9B86"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1474" w:type="dxa"/>
            <w:vMerge/>
            <w:tcBorders>
              <w:top w:val="nil"/>
              <w:left w:val="single" w:sz="4" w:space="0" w:color="auto"/>
              <w:bottom w:val="single" w:sz="8" w:space="0" w:color="000000"/>
              <w:right w:val="single" w:sz="8" w:space="0" w:color="auto"/>
            </w:tcBorders>
            <w:vAlign w:val="center"/>
            <w:hideMark/>
          </w:tcPr>
          <w:p w14:paraId="29611C7A"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222" w:type="dxa"/>
            <w:tcBorders>
              <w:top w:val="nil"/>
              <w:left w:val="nil"/>
              <w:bottom w:val="nil"/>
              <w:right w:val="nil"/>
            </w:tcBorders>
            <w:shd w:val="clear" w:color="auto" w:fill="auto"/>
            <w:noWrap/>
            <w:vAlign w:val="bottom"/>
            <w:hideMark/>
          </w:tcPr>
          <w:p w14:paraId="0D8E4206" w14:textId="77777777" w:rsidR="004B7D43" w:rsidRPr="004B7D43" w:rsidRDefault="004B7D43" w:rsidP="004B7D43">
            <w:pPr>
              <w:spacing w:line="240" w:lineRule="auto"/>
              <w:jc w:val="center"/>
              <w:rPr>
                <w:rFonts w:ascii="Arial" w:eastAsia="Times New Roman" w:hAnsi="Arial" w:cs="Arial"/>
                <w:color w:val="000000"/>
                <w:kern w:val="0"/>
                <w:szCs w:val="22"/>
                <w:lang w:eastAsia="en-GB"/>
              </w:rPr>
            </w:pPr>
          </w:p>
        </w:tc>
      </w:tr>
      <w:tr w:rsidR="004B7D43" w:rsidRPr="004B7D43" w14:paraId="6C7E0DF1" w14:textId="77777777" w:rsidTr="004B7D43">
        <w:trPr>
          <w:trHeight w:val="282"/>
        </w:trPr>
        <w:tc>
          <w:tcPr>
            <w:tcW w:w="4384" w:type="dxa"/>
            <w:vMerge w:val="restart"/>
            <w:tcBorders>
              <w:top w:val="single" w:sz="8" w:space="0" w:color="auto"/>
              <w:left w:val="single" w:sz="8" w:space="0" w:color="auto"/>
              <w:bottom w:val="single" w:sz="4" w:space="0" w:color="auto"/>
              <w:right w:val="nil"/>
            </w:tcBorders>
            <w:shd w:val="clear" w:color="auto" w:fill="auto"/>
            <w:vAlign w:val="bottom"/>
            <w:hideMark/>
          </w:tcPr>
          <w:p w14:paraId="5F4C2DC7" w14:textId="63CD4D65"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Percentage of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experiencing Bullying, harassment or abuse from patients, </w:t>
            </w:r>
            <w:r w:rsidR="00D81219" w:rsidRPr="004B7D43">
              <w:rPr>
                <w:rFonts w:eastAsia="Times New Roman" w:cs="Calibri"/>
                <w:color w:val="000000"/>
                <w:kern w:val="0"/>
                <w:szCs w:val="22"/>
                <w:lang w:eastAsia="en-GB"/>
              </w:rPr>
              <w:t>relatives,</w:t>
            </w:r>
            <w:r w:rsidRPr="004B7D43">
              <w:rPr>
                <w:rFonts w:eastAsia="Times New Roman" w:cs="Calibri"/>
                <w:color w:val="000000"/>
                <w:kern w:val="0"/>
                <w:szCs w:val="22"/>
                <w:lang w:eastAsia="en-GB"/>
              </w:rPr>
              <w:t xml:space="preserve"> or the public in last 12 months</w:t>
            </w:r>
          </w:p>
        </w:tc>
        <w:tc>
          <w:tcPr>
            <w:tcW w:w="1843" w:type="dxa"/>
            <w:vMerge w:val="restart"/>
            <w:tcBorders>
              <w:top w:val="nil"/>
              <w:left w:val="single" w:sz="8" w:space="0" w:color="auto"/>
              <w:bottom w:val="nil"/>
              <w:right w:val="single" w:sz="8" w:space="0" w:color="auto"/>
            </w:tcBorders>
            <w:shd w:val="clear" w:color="000000" w:fill="FFFFFF"/>
            <w:noWrap/>
            <w:vAlign w:val="center"/>
            <w:hideMark/>
          </w:tcPr>
          <w:p w14:paraId="0885098E"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72CC5364" w14:textId="17727914"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 Percentage of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experiencing Bullying, harassment or abuse from patients, </w:t>
            </w:r>
            <w:r w:rsidR="00D81219" w:rsidRPr="004B7D43">
              <w:rPr>
                <w:rFonts w:eastAsia="Times New Roman" w:cs="Calibri"/>
                <w:color w:val="000000"/>
                <w:kern w:val="0"/>
                <w:szCs w:val="22"/>
                <w:lang w:eastAsia="en-GB"/>
              </w:rPr>
              <w:t>relatives,</w:t>
            </w:r>
            <w:r w:rsidRPr="004B7D43">
              <w:rPr>
                <w:rFonts w:eastAsia="Times New Roman" w:cs="Calibri"/>
                <w:color w:val="000000"/>
                <w:kern w:val="0"/>
                <w:szCs w:val="22"/>
                <w:lang w:eastAsia="en-GB"/>
              </w:rPr>
              <w:t xml:space="preserve"> or the public in last 12 months</w:t>
            </w:r>
          </w:p>
        </w:tc>
        <w:tc>
          <w:tcPr>
            <w:tcW w:w="1379"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3A8161F"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vMerge w:val="restart"/>
            <w:tcBorders>
              <w:top w:val="nil"/>
              <w:left w:val="single" w:sz="8" w:space="0" w:color="auto"/>
              <w:bottom w:val="single" w:sz="8" w:space="0" w:color="000000"/>
              <w:right w:val="single" w:sz="4" w:space="0" w:color="auto"/>
            </w:tcBorders>
            <w:shd w:val="clear" w:color="000000" w:fill="FFFFCC"/>
            <w:vAlign w:val="center"/>
            <w:hideMark/>
          </w:tcPr>
          <w:p w14:paraId="0265613B" w14:textId="7B1D6DB4" w:rsidR="004B7D43" w:rsidRPr="004B7D43" w:rsidRDefault="00EC4EC9"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18.3%</w:t>
            </w:r>
          </w:p>
        </w:tc>
        <w:tc>
          <w:tcPr>
            <w:tcW w:w="963" w:type="dxa"/>
            <w:vMerge w:val="restart"/>
            <w:tcBorders>
              <w:top w:val="nil"/>
              <w:left w:val="single" w:sz="4" w:space="0" w:color="auto"/>
              <w:bottom w:val="single" w:sz="8" w:space="0" w:color="000000"/>
              <w:right w:val="single" w:sz="4" w:space="0" w:color="auto"/>
            </w:tcBorders>
            <w:shd w:val="clear" w:color="000000" w:fill="FFFFCC"/>
            <w:vAlign w:val="center"/>
            <w:hideMark/>
          </w:tcPr>
          <w:p w14:paraId="064FD03B" w14:textId="31085173" w:rsidR="004B7D43" w:rsidRPr="004B7D43" w:rsidRDefault="00054640"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14.4</w:t>
            </w:r>
          </w:p>
        </w:tc>
        <w:tc>
          <w:tcPr>
            <w:tcW w:w="1474" w:type="dxa"/>
            <w:vMerge w:val="restart"/>
            <w:tcBorders>
              <w:top w:val="nil"/>
              <w:left w:val="single" w:sz="4" w:space="0" w:color="auto"/>
              <w:bottom w:val="single" w:sz="8" w:space="0" w:color="000000"/>
              <w:right w:val="single" w:sz="8" w:space="0" w:color="auto"/>
            </w:tcBorders>
            <w:shd w:val="clear" w:color="000000" w:fill="FFFFCC"/>
            <w:vAlign w:val="center"/>
            <w:hideMark/>
          </w:tcPr>
          <w:p w14:paraId="3EF418F7" w14:textId="3A0A0C86"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2</w:t>
            </w:r>
            <w:r w:rsidR="00054640">
              <w:rPr>
                <w:rFonts w:ascii="Arial" w:eastAsia="Times New Roman" w:hAnsi="Arial" w:cs="Arial"/>
                <w:color w:val="000000"/>
                <w:kern w:val="0"/>
                <w:szCs w:val="22"/>
                <w:lang w:eastAsia="en-GB"/>
              </w:rPr>
              <w:t>9.6</w:t>
            </w:r>
            <w:r w:rsidRPr="004B7D43">
              <w:rPr>
                <w:rFonts w:ascii="Arial" w:eastAsia="Times New Roman" w:hAnsi="Arial" w:cs="Arial"/>
                <w:color w:val="000000"/>
                <w:kern w:val="0"/>
                <w:szCs w:val="22"/>
                <w:lang w:eastAsia="en-GB"/>
              </w:rPr>
              <w:t>%</w:t>
            </w:r>
          </w:p>
        </w:tc>
        <w:tc>
          <w:tcPr>
            <w:tcW w:w="222" w:type="dxa"/>
            <w:vAlign w:val="center"/>
            <w:hideMark/>
          </w:tcPr>
          <w:p w14:paraId="356E88AC"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5DDF41C8" w14:textId="77777777" w:rsidTr="004B7D43">
        <w:trPr>
          <w:trHeight w:val="869"/>
        </w:trPr>
        <w:tc>
          <w:tcPr>
            <w:tcW w:w="4384" w:type="dxa"/>
            <w:vMerge/>
            <w:tcBorders>
              <w:top w:val="single" w:sz="8" w:space="0" w:color="auto"/>
              <w:left w:val="single" w:sz="8" w:space="0" w:color="auto"/>
              <w:bottom w:val="single" w:sz="4" w:space="0" w:color="auto"/>
              <w:right w:val="nil"/>
            </w:tcBorders>
            <w:vAlign w:val="center"/>
            <w:hideMark/>
          </w:tcPr>
          <w:p w14:paraId="3AE9C020"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vMerge/>
            <w:tcBorders>
              <w:top w:val="nil"/>
              <w:left w:val="single" w:sz="8" w:space="0" w:color="auto"/>
              <w:bottom w:val="nil"/>
              <w:right w:val="single" w:sz="8" w:space="0" w:color="auto"/>
            </w:tcBorders>
            <w:vAlign w:val="center"/>
            <w:hideMark/>
          </w:tcPr>
          <w:p w14:paraId="347C62EB" w14:textId="77777777" w:rsidR="004B7D43" w:rsidRPr="004B7D43" w:rsidRDefault="004B7D43" w:rsidP="004B7D43">
            <w:pPr>
              <w:spacing w:line="240" w:lineRule="auto"/>
              <w:rPr>
                <w:rFonts w:eastAsia="Times New Roman" w:cs="Calibri"/>
                <w:color w:val="000000"/>
                <w:kern w:val="0"/>
                <w:szCs w:val="22"/>
                <w:lang w:eastAsia="en-GB"/>
              </w:rPr>
            </w:pPr>
          </w:p>
        </w:tc>
        <w:tc>
          <w:tcPr>
            <w:tcW w:w="2398" w:type="dxa"/>
            <w:gridSpan w:val="2"/>
            <w:vMerge/>
            <w:tcBorders>
              <w:top w:val="single" w:sz="8" w:space="0" w:color="auto"/>
              <w:left w:val="single" w:sz="8" w:space="0" w:color="auto"/>
              <w:bottom w:val="single" w:sz="8" w:space="0" w:color="000000"/>
              <w:right w:val="single" w:sz="8" w:space="0" w:color="000000"/>
            </w:tcBorders>
            <w:vAlign w:val="center"/>
            <w:hideMark/>
          </w:tcPr>
          <w:p w14:paraId="22EB9C4D" w14:textId="77777777" w:rsidR="004B7D43" w:rsidRPr="004B7D43" w:rsidRDefault="004B7D43" w:rsidP="004B7D43">
            <w:pPr>
              <w:spacing w:line="240" w:lineRule="auto"/>
              <w:rPr>
                <w:rFonts w:eastAsia="Times New Roman" w:cs="Calibri"/>
                <w:color w:val="000000"/>
                <w:kern w:val="0"/>
                <w:szCs w:val="22"/>
                <w:lang w:eastAsia="en-GB"/>
              </w:rPr>
            </w:pPr>
          </w:p>
        </w:tc>
        <w:tc>
          <w:tcPr>
            <w:tcW w:w="1379" w:type="dxa"/>
            <w:vMerge/>
            <w:tcBorders>
              <w:top w:val="nil"/>
              <w:left w:val="single" w:sz="8" w:space="0" w:color="auto"/>
              <w:bottom w:val="single" w:sz="8" w:space="0" w:color="000000"/>
              <w:right w:val="single" w:sz="8" w:space="0" w:color="auto"/>
            </w:tcBorders>
            <w:vAlign w:val="center"/>
            <w:hideMark/>
          </w:tcPr>
          <w:p w14:paraId="43D80206" w14:textId="77777777" w:rsidR="004B7D43" w:rsidRPr="004B7D43" w:rsidRDefault="004B7D43" w:rsidP="004B7D43">
            <w:pPr>
              <w:spacing w:line="240" w:lineRule="auto"/>
              <w:rPr>
                <w:rFonts w:eastAsia="Times New Roman" w:cs="Calibri"/>
                <w:color w:val="000000"/>
                <w:kern w:val="0"/>
                <w:szCs w:val="22"/>
                <w:lang w:eastAsia="en-GB"/>
              </w:rPr>
            </w:pPr>
          </w:p>
        </w:tc>
        <w:tc>
          <w:tcPr>
            <w:tcW w:w="1717" w:type="dxa"/>
            <w:vMerge/>
            <w:tcBorders>
              <w:top w:val="nil"/>
              <w:left w:val="single" w:sz="8" w:space="0" w:color="auto"/>
              <w:bottom w:val="single" w:sz="8" w:space="0" w:color="000000"/>
              <w:right w:val="single" w:sz="4" w:space="0" w:color="auto"/>
            </w:tcBorders>
            <w:vAlign w:val="center"/>
            <w:hideMark/>
          </w:tcPr>
          <w:p w14:paraId="50D28808"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963" w:type="dxa"/>
            <w:vMerge/>
            <w:tcBorders>
              <w:top w:val="nil"/>
              <w:left w:val="single" w:sz="4" w:space="0" w:color="auto"/>
              <w:bottom w:val="single" w:sz="8" w:space="0" w:color="000000"/>
              <w:right w:val="single" w:sz="4" w:space="0" w:color="auto"/>
            </w:tcBorders>
            <w:vAlign w:val="center"/>
            <w:hideMark/>
          </w:tcPr>
          <w:p w14:paraId="37B96B4E"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1474" w:type="dxa"/>
            <w:vMerge/>
            <w:tcBorders>
              <w:top w:val="nil"/>
              <w:left w:val="single" w:sz="4" w:space="0" w:color="auto"/>
              <w:bottom w:val="single" w:sz="8" w:space="0" w:color="000000"/>
              <w:right w:val="single" w:sz="8" w:space="0" w:color="auto"/>
            </w:tcBorders>
            <w:vAlign w:val="center"/>
            <w:hideMark/>
          </w:tcPr>
          <w:p w14:paraId="5F56655A" w14:textId="77777777" w:rsidR="004B7D43" w:rsidRPr="004B7D43" w:rsidRDefault="004B7D43" w:rsidP="004B7D43">
            <w:pPr>
              <w:spacing w:line="240" w:lineRule="auto"/>
              <w:rPr>
                <w:rFonts w:ascii="Arial" w:eastAsia="Times New Roman" w:hAnsi="Arial" w:cs="Arial"/>
                <w:color w:val="000000"/>
                <w:kern w:val="0"/>
                <w:szCs w:val="22"/>
                <w:lang w:eastAsia="en-GB"/>
              </w:rPr>
            </w:pPr>
          </w:p>
        </w:tc>
        <w:tc>
          <w:tcPr>
            <w:tcW w:w="222" w:type="dxa"/>
            <w:tcBorders>
              <w:top w:val="nil"/>
              <w:left w:val="nil"/>
              <w:bottom w:val="nil"/>
              <w:right w:val="nil"/>
            </w:tcBorders>
            <w:shd w:val="clear" w:color="auto" w:fill="auto"/>
            <w:noWrap/>
            <w:vAlign w:val="bottom"/>
            <w:hideMark/>
          </w:tcPr>
          <w:p w14:paraId="107B1B9E" w14:textId="77777777" w:rsidR="004B7D43" w:rsidRPr="004B7D43" w:rsidRDefault="004B7D43" w:rsidP="004B7D43">
            <w:pPr>
              <w:spacing w:line="240" w:lineRule="auto"/>
              <w:jc w:val="center"/>
              <w:rPr>
                <w:rFonts w:ascii="Arial" w:eastAsia="Times New Roman" w:hAnsi="Arial" w:cs="Arial"/>
                <w:color w:val="000000"/>
                <w:kern w:val="0"/>
                <w:szCs w:val="22"/>
                <w:lang w:eastAsia="en-GB"/>
              </w:rPr>
            </w:pPr>
          </w:p>
        </w:tc>
      </w:tr>
      <w:tr w:rsidR="004B7D43" w:rsidRPr="004B7D43" w14:paraId="595C7A8B" w14:textId="77777777" w:rsidTr="004B7D43">
        <w:trPr>
          <w:trHeight w:val="952"/>
        </w:trPr>
        <w:tc>
          <w:tcPr>
            <w:tcW w:w="4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B7723" w14:textId="2118FC31"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 xml:space="preserve">Percentage of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experiencing Bullying, </w:t>
            </w:r>
            <w:r w:rsidR="00D81219" w:rsidRPr="004B7D43">
              <w:rPr>
                <w:rFonts w:eastAsia="Times New Roman" w:cs="Calibri"/>
                <w:color w:val="000000"/>
                <w:kern w:val="0"/>
                <w:szCs w:val="22"/>
                <w:lang w:eastAsia="en-GB"/>
              </w:rPr>
              <w:t>harassment,</w:t>
            </w:r>
            <w:r w:rsidRPr="004B7D43">
              <w:rPr>
                <w:rFonts w:eastAsia="Times New Roman" w:cs="Calibri"/>
                <w:color w:val="000000"/>
                <w:kern w:val="0"/>
                <w:szCs w:val="22"/>
                <w:lang w:eastAsia="en-GB"/>
              </w:rPr>
              <w:t xml:space="preserve"> or abuse from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members in last 12 months</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5C465F9E"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tcBorders>
              <w:top w:val="single" w:sz="8" w:space="0" w:color="auto"/>
              <w:left w:val="nil"/>
              <w:bottom w:val="single" w:sz="8" w:space="0" w:color="auto"/>
              <w:right w:val="single" w:sz="8" w:space="0" w:color="000000"/>
            </w:tcBorders>
            <w:shd w:val="clear" w:color="auto" w:fill="auto"/>
            <w:vAlign w:val="bottom"/>
            <w:hideMark/>
          </w:tcPr>
          <w:p w14:paraId="12CF0B70" w14:textId="2EE739DB"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 </w:t>
            </w:r>
            <w:r w:rsidR="00484257" w:rsidRPr="004B7D43">
              <w:rPr>
                <w:rFonts w:eastAsia="Times New Roman" w:cs="Calibri"/>
                <w:color w:val="000000"/>
                <w:kern w:val="0"/>
                <w:szCs w:val="22"/>
                <w:lang w:eastAsia="en-GB"/>
              </w:rPr>
              <w:t>Of</w:t>
            </w:r>
            <w:r w:rsidRPr="004B7D43">
              <w:rPr>
                <w:rFonts w:eastAsia="Times New Roman" w:cs="Calibri"/>
                <w:color w:val="000000"/>
                <w:kern w:val="0"/>
                <w:szCs w:val="22"/>
                <w:lang w:eastAsia="en-GB"/>
              </w:rPr>
              <w:t xml:space="preserve">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experiencing Bullying, </w:t>
            </w:r>
            <w:r w:rsidR="00D81219" w:rsidRPr="004B7D43">
              <w:rPr>
                <w:rFonts w:eastAsia="Times New Roman" w:cs="Calibri"/>
                <w:color w:val="000000"/>
                <w:kern w:val="0"/>
                <w:szCs w:val="22"/>
                <w:lang w:eastAsia="en-GB"/>
              </w:rPr>
              <w:t>harassment,</w:t>
            </w:r>
            <w:r w:rsidRPr="004B7D43">
              <w:rPr>
                <w:rFonts w:eastAsia="Times New Roman" w:cs="Calibri"/>
                <w:color w:val="000000"/>
                <w:kern w:val="0"/>
                <w:szCs w:val="22"/>
                <w:lang w:eastAsia="en-GB"/>
              </w:rPr>
              <w:t xml:space="preserve"> or abuse from </w:t>
            </w:r>
            <w:r w:rsidR="00812F33">
              <w:rPr>
                <w:rFonts w:eastAsia="Times New Roman" w:cs="Calibri"/>
                <w:color w:val="000000"/>
                <w:kern w:val="0"/>
                <w:szCs w:val="22"/>
                <w:lang w:eastAsia="en-GB"/>
              </w:rPr>
              <w:t>colleague</w:t>
            </w:r>
            <w:r w:rsidRPr="004B7D43">
              <w:rPr>
                <w:rFonts w:eastAsia="Times New Roman" w:cs="Calibri"/>
                <w:color w:val="000000"/>
                <w:kern w:val="0"/>
                <w:szCs w:val="22"/>
                <w:lang w:eastAsia="en-GB"/>
              </w:rPr>
              <w:t xml:space="preserve"> members in last 12 months</w:t>
            </w:r>
          </w:p>
        </w:tc>
        <w:tc>
          <w:tcPr>
            <w:tcW w:w="1379" w:type="dxa"/>
            <w:tcBorders>
              <w:top w:val="nil"/>
              <w:left w:val="nil"/>
              <w:bottom w:val="single" w:sz="8" w:space="0" w:color="auto"/>
              <w:right w:val="single" w:sz="8" w:space="0" w:color="auto"/>
            </w:tcBorders>
            <w:shd w:val="clear" w:color="auto" w:fill="auto"/>
            <w:noWrap/>
            <w:vAlign w:val="center"/>
            <w:hideMark/>
          </w:tcPr>
          <w:p w14:paraId="2BF695C4"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8" w:space="0" w:color="auto"/>
              <w:right w:val="single" w:sz="4" w:space="0" w:color="auto"/>
            </w:tcBorders>
            <w:shd w:val="clear" w:color="000000" w:fill="FFFFCC"/>
            <w:vAlign w:val="center"/>
            <w:hideMark/>
          </w:tcPr>
          <w:p w14:paraId="2DDC3E05" w14:textId="75A6A6C4"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3.</w:t>
            </w:r>
            <w:r w:rsidR="008853FC">
              <w:rPr>
                <w:rFonts w:ascii="Arial" w:eastAsia="Times New Roman" w:hAnsi="Arial" w:cs="Arial"/>
                <w:color w:val="000000"/>
                <w:kern w:val="0"/>
                <w:szCs w:val="22"/>
                <w:lang w:eastAsia="en-GB"/>
              </w:rPr>
              <w:t>1</w:t>
            </w:r>
            <w:r w:rsidRPr="004B7D43">
              <w:rPr>
                <w:rFonts w:ascii="Arial" w:eastAsia="Times New Roman" w:hAnsi="Arial" w:cs="Arial"/>
                <w:color w:val="000000"/>
                <w:kern w:val="0"/>
                <w:szCs w:val="22"/>
                <w:lang w:eastAsia="en-GB"/>
              </w:rPr>
              <w:t>%</w:t>
            </w:r>
          </w:p>
        </w:tc>
        <w:tc>
          <w:tcPr>
            <w:tcW w:w="963" w:type="dxa"/>
            <w:tcBorders>
              <w:top w:val="nil"/>
              <w:left w:val="nil"/>
              <w:bottom w:val="single" w:sz="8" w:space="0" w:color="auto"/>
              <w:right w:val="single" w:sz="4" w:space="0" w:color="auto"/>
            </w:tcBorders>
            <w:shd w:val="clear" w:color="000000" w:fill="FFFFCC"/>
            <w:vAlign w:val="center"/>
            <w:hideMark/>
          </w:tcPr>
          <w:p w14:paraId="75441A08" w14:textId="73F3AB54" w:rsidR="004B7D43" w:rsidRPr="004B7D43" w:rsidRDefault="008853FC"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4.4</w:t>
            </w:r>
          </w:p>
        </w:tc>
        <w:tc>
          <w:tcPr>
            <w:tcW w:w="1474" w:type="dxa"/>
            <w:tcBorders>
              <w:top w:val="nil"/>
              <w:left w:val="nil"/>
              <w:bottom w:val="single" w:sz="8" w:space="0" w:color="auto"/>
              <w:right w:val="single" w:sz="8" w:space="0" w:color="auto"/>
            </w:tcBorders>
            <w:shd w:val="clear" w:color="000000" w:fill="FFFFCC"/>
            <w:vAlign w:val="center"/>
            <w:hideMark/>
          </w:tcPr>
          <w:p w14:paraId="50A7AB67" w14:textId="1D56F3F5" w:rsidR="004B7D43" w:rsidRPr="004B7D43" w:rsidRDefault="0001245B"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6.1</w:t>
            </w:r>
            <w:r w:rsidR="004B7D43" w:rsidRPr="004B7D43">
              <w:rPr>
                <w:rFonts w:ascii="Arial" w:eastAsia="Times New Roman" w:hAnsi="Arial" w:cs="Arial"/>
                <w:color w:val="000000"/>
                <w:kern w:val="0"/>
                <w:szCs w:val="22"/>
                <w:lang w:eastAsia="en-GB"/>
              </w:rPr>
              <w:t>%</w:t>
            </w:r>
          </w:p>
        </w:tc>
        <w:tc>
          <w:tcPr>
            <w:tcW w:w="222" w:type="dxa"/>
            <w:vAlign w:val="center"/>
            <w:hideMark/>
          </w:tcPr>
          <w:p w14:paraId="4B676A0E"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7C6A4EF5" w14:textId="77777777" w:rsidTr="004B7D43">
        <w:trPr>
          <w:trHeight w:val="952"/>
        </w:trPr>
        <w:tc>
          <w:tcPr>
            <w:tcW w:w="4384" w:type="dxa"/>
            <w:tcBorders>
              <w:top w:val="nil"/>
              <w:left w:val="single" w:sz="8" w:space="0" w:color="auto"/>
              <w:bottom w:val="single" w:sz="8" w:space="0" w:color="auto"/>
              <w:right w:val="single" w:sz="8" w:space="0" w:color="auto"/>
            </w:tcBorders>
            <w:shd w:val="clear" w:color="auto" w:fill="auto"/>
            <w:vAlign w:val="bottom"/>
            <w:hideMark/>
          </w:tcPr>
          <w:p w14:paraId="4BD61012"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Percentage believes that the trust provides equal opportunities for career progression or promotion</w:t>
            </w:r>
          </w:p>
        </w:tc>
        <w:tc>
          <w:tcPr>
            <w:tcW w:w="1843" w:type="dxa"/>
            <w:tcBorders>
              <w:top w:val="nil"/>
              <w:left w:val="nil"/>
              <w:bottom w:val="single" w:sz="8" w:space="0" w:color="auto"/>
              <w:right w:val="single" w:sz="8" w:space="0" w:color="auto"/>
            </w:tcBorders>
            <w:shd w:val="clear" w:color="auto" w:fill="auto"/>
            <w:noWrap/>
            <w:vAlign w:val="center"/>
            <w:hideMark/>
          </w:tcPr>
          <w:p w14:paraId="6E3359C1"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tcBorders>
              <w:top w:val="single" w:sz="8" w:space="0" w:color="auto"/>
              <w:left w:val="nil"/>
              <w:bottom w:val="single" w:sz="8" w:space="0" w:color="auto"/>
              <w:right w:val="nil"/>
            </w:tcBorders>
            <w:shd w:val="clear" w:color="auto" w:fill="auto"/>
            <w:vAlign w:val="bottom"/>
            <w:hideMark/>
          </w:tcPr>
          <w:p w14:paraId="43072B70" w14:textId="3802AC01"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 </w:t>
            </w:r>
            <w:r w:rsidR="00484257" w:rsidRPr="004B7D43">
              <w:rPr>
                <w:rFonts w:eastAsia="Times New Roman" w:cs="Calibri"/>
                <w:color w:val="000000"/>
                <w:kern w:val="0"/>
                <w:szCs w:val="22"/>
                <w:lang w:eastAsia="en-GB"/>
              </w:rPr>
              <w:t>Believes</w:t>
            </w:r>
            <w:r w:rsidRPr="004B7D43">
              <w:rPr>
                <w:rFonts w:eastAsia="Times New Roman" w:cs="Calibri"/>
                <w:color w:val="000000"/>
                <w:kern w:val="0"/>
                <w:szCs w:val="22"/>
                <w:lang w:eastAsia="en-GB"/>
              </w:rPr>
              <w:t xml:space="preserve"> that the trust provides equal opportunities for career progression or promotion</w:t>
            </w:r>
          </w:p>
        </w:tc>
        <w:tc>
          <w:tcPr>
            <w:tcW w:w="1379" w:type="dxa"/>
            <w:tcBorders>
              <w:top w:val="nil"/>
              <w:left w:val="single" w:sz="8" w:space="0" w:color="auto"/>
              <w:bottom w:val="single" w:sz="8" w:space="0" w:color="auto"/>
              <w:right w:val="single" w:sz="8" w:space="0" w:color="auto"/>
            </w:tcBorders>
            <w:shd w:val="clear" w:color="auto" w:fill="auto"/>
            <w:noWrap/>
            <w:vAlign w:val="center"/>
            <w:hideMark/>
          </w:tcPr>
          <w:p w14:paraId="051A37F1"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8" w:space="0" w:color="auto"/>
              <w:right w:val="single" w:sz="4" w:space="0" w:color="auto"/>
            </w:tcBorders>
            <w:shd w:val="clear" w:color="000000" w:fill="FFFFCC"/>
            <w:vAlign w:val="center"/>
            <w:hideMark/>
          </w:tcPr>
          <w:p w14:paraId="59E0BA44" w14:textId="288733B0"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7</w:t>
            </w:r>
            <w:r w:rsidR="001D3F97">
              <w:rPr>
                <w:rFonts w:ascii="Arial" w:eastAsia="Times New Roman" w:hAnsi="Arial" w:cs="Arial"/>
                <w:color w:val="000000"/>
                <w:kern w:val="0"/>
                <w:szCs w:val="22"/>
                <w:lang w:eastAsia="en-GB"/>
              </w:rPr>
              <w:t>5</w:t>
            </w:r>
            <w:r w:rsidRPr="004B7D43">
              <w:rPr>
                <w:rFonts w:ascii="Arial" w:eastAsia="Times New Roman" w:hAnsi="Arial" w:cs="Arial"/>
                <w:color w:val="000000"/>
                <w:kern w:val="0"/>
                <w:szCs w:val="22"/>
                <w:lang w:eastAsia="en-GB"/>
              </w:rPr>
              <w:t>%</w:t>
            </w:r>
          </w:p>
        </w:tc>
        <w:tc>
          <w:tcPr>
            <w:tcW w:w="963" w:type="dxa"/>
            <w:tcBorders>
              <w:top w:val="nil"/>
              <w:left w:val="nil"/>
              <w:bottom w:val="single" w:sz="8" w:space="0" w:color="auto"/>
              <w:right w:val="single" w:sz="4" w:space="0" w:color="auto"/>
            </w:tcBorders>
            <w:shd w:val="clear" w:color="000000" w:fill="FFFFCC"/>
            <w:vAlign w:val="center"/>
            <w:hideMark/>
          </w:tcPr>
          <w:p w14:paraId="1D56B8DE" w14:textId="7CF44C75" w:rsidR="004B7D43" w:rsidRPr="004B7D43" w:rsidRDefault="00927DAE"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72.5</w:t>
            </w:r>
            <w:r w:rsidR="004B7D43" w:rsidRPr="004B7D43">
              <w:rPr>
                <w:rFonts w:ascii="Arial" w:eastAsia="Times New Roman" w:hAnsi="Arial" w:cs="Arial"/>
                <w:color w:val="000000"/>
                <w:kern w:val="0"/>
                <w:szCs w:val="22"/>
                <w:lang w:eastAsia="en-GB"/>
              </w:rPr>
              <w:t>%</w:t>
            </w:r>
          </w:p>
        </w:tc>
        <w:tc>
          <w:tcPr>
            <w:tcW w:w="1474" w:type="dxa"/>
            <w:tcBorders>
              <w:top w:val="nil"/>
              <w:left w:val="nil"/>
              <w:bottom w:val="single" w:sz="8" w:space="0" w:color="auto"/>
              <w:right w:val="single" w:sz="8" w:space="0" w:color="auto"/>
            </w:tcBorders>
            <w:shd w:val="clear" w:color="000000" w:fill="FFFFCC"/>
            <w:vAlign w:val="center"/>
            <w:hideMark/>
          </w:tcPr>
          <w:p w14:paraId="22FEE149" w14:textId="0D007D89" w:rsidR="004B7D43" w:rsidRPr="004B7D43" w:rsidRDefault="00927DAE"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52</w:t>
            </w:r>
            <w:r w:rsidR="004B7D43" w:rsidRPr="004B7D43">
              <w:rPr>
                <w:rFonts w:ascii="Arial" w:eastAsia="Times New Roman" w:hAnsi="Arial" w:cs="Arial"/>
                <w:color w:val="000000"/>
                <w:kern w:val="0"/>
                <w:szCs w:val="22"/>
                <w:lang w:eastAsia="en-GB"/>
              </w:rPr>
              <w:t>%</w:t>
            </w:r>
          </w:p>
        </w:tc>
        <w:tc>
          <w:tcPr>
            <w:tcW w:w="222" w:type="dxa"/>
            <w:vAlign w:val="center"/>
            <w:hideMark/>
          </w:tcPr>
          <w:p w14:paraId="27156FAF"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5E41F28D" w14:textId="77777777" w:rsidTr="004B7D43">
        <w:trPr>
          <w:trHeight w:val="3373"/>
        </w:trPr>
        <w:tc>
          <w:tcPr>
            <w:tcW w:w="4384" w:type="dxa"/>
            <w:tcBorders>
              <w:top w:val="nil"/>
              <w:left w:val="single" w:sz="8" w:space="0" w:color="auto"/>
              <w:bottom w:val="single" w:sz="8" w:space="0" w:color="auto"/>
              <w:right w:val="single" w:sz="8" w:space="0" w:color="auto"/>
            </w:tcBorders>
            <w:shd w:val="clear" w:color="auto" w:fill="auto"/>
            <w:vAlign w:val="bottom"/>
            <w:hideMark/>
          </w:tcPr>
          <w:p w14:paraId="15640AA9" w14:textId="77777777" w:rsidR="004B7D43" w:rsidRPr="004B7D43" w:rsidRDefault="004B7D43" w:rsidP="004B7D43">
            <w:pPr>
              <w:spacing w:line="240" w:lineRule="auto"/>
              <w:rPr>
                <w:rFonts w:eastAsia="Times New Roman" w:cs="Calibri"/>
                <w:color w:val="000000"/>
                <w:kern w:val="0"/>
                <w:szCs w:val="22"/>
                <w:lang w:eastAsia="en-GB"/>
              </w:rPr>
            </w:pPr>
            <w:r w:rsidRPr="004B7D43">
              <w:rPr>
                <w:rFonts w:eastAsia="Times New Roman" w:cs="Calibri"/>
                <w:color w:val="000000"/>
                <w:kern w:val="0"/>
                <w:szCs w:val="22"/>
                <w:lang w:eastAsia="en-GB"/>
              </w:rPr>
              <w:t>In last 12 months have you personally experienced discrimination at work from manager/team leader and other colleagues</w:t>
            </w:r>
          </w:p>
        </w:tc>
        <w:tc>
          <w:tcPr>
            <w:tcW w:w="1843" w:type="dxa"/>
            <w:tcBorders>
              <w:top w:val="nil"/>
              <w:left w:val="nil"/>
              <w:bottom w:val="single" w:sz="8" w:space="0" w:color="auto"/>
              <w:right w:val="single" w:sz="8" w:space="0" w:color="auto"/>
            </w:tcBorders>
            <w:shd w:val="clear" w:color="auto" w:fill="auto"/>
            <w:noWrap/>
            <w:vAlign w:val="center"/>
            <w:hideMark/>
          </w:tcPr>
          <w:p w14:paraId="39F9C066"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tcBorders>
              <w:top w:val="single" w:sz="8" w:space="0" w:color="auto"/>
              <w:left w:val="nil"/>
              <w:bottom w:val="single" w:sz="8" w:space="0" w:color="auto"/>
              <w:right w:val="single" w:sz="8" w:space="0" w:color="000000"/>
            </w:tcBorders>
            <w:shd w:val="clear" w:color="auto" w:fill="auto"/>
            <w:vAlign w:val="bottom"/>
            <w:hideMark/>
          </w:tcPr>
          <w:p w14:paraId="3D56DC13" w14:textId="2BA0A11E" w:rsidR="004B7D43" w:rsidRPr="004B7D43" w:rsidRDefault="00484257"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Of</w:t>
            </w:r>
            <w:r w:rsidR="004B7D43" w:rsidRPr="004B7D43">
              <w:rPr>
                <w:rFonts w:eastAsia="Times New Roman" w:cs="Calibri"/>
                <w:color w:val="000000"/>
                <w:kern w:val="0"/>
                <w:szCs w:val="22"/>
                <w:lang w:eastAsia="en-GB"/>
              </w:rPr>
              <w:t xml:space="preserve"> </w:t>
            </w:r>
            <w:r w:rsidR="00812F33">
              <w:rPr>
                <w:rFonts w:eastAsia="Times New Roman" w:cs="Calibri"/>
                <w:color w:val="000000"/>
                <w:kern w:val="0"/>
                <w:szCs w:val="22"/>
                <w:lang w:eastAsia="en-GB"/>
              </w:rPr>
              <w:t>colleague</w:t>
            </w:r>
            <w:r w:rsidR="004B7D43" w:rsidRPr="004B7D43">
              <w:rPr>
                <w:rFonts w:eastAsia="Times New Roman" w:cs="Calibri"/>
                <w:color w:val="000000"/>
                <w:kern w:val="0"/>
                <w:szCs w:val="22"/>
                <w:lang w:eastAsia="en-GB"/>
              </w:rPr>
              <w:t xml:space="preserve"> who personally experienced discrimination at work from manager/team leader and other colleagues</w:t>
            </w:r>
          </w:p>
        </w:tc>
        <w:tc>
          <w:tcPr>
            <w:tcW w:w="1379" w:type="dxa"/>
            <w:tcBorders>
              <w:top w:val="nil"/>
              <w:left w:val="nil"/>
              <w:bottom w:val="single" w:sz="8" w:space="0" w:color="auto"/>
              <w:right w:val="single" w:sz="8" w:space="0" w:color="auto"/>
            </w:tcBorders>
            <w:shd w:val="clear" w:color="auto" w:fill="auto"/>
            <w:noWrap/>
            <w:vAlign w:val="center"/>
            <w:hideMark/>
          </w:tcPr>
          <w:p w14:paraId="4845A8A2"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8" w:space="0" w:color="auto"/>
              <w:right w:val="single" w:sz="4" w:space="0" w:color="auto"/>
            </w:tcBorders>
            <w:shd w:val="clear" w:color="000000" w:fill="FFFFCC"/>
            <w:vAlign w:val="center"/>
            <w:hideMark/>
          </w:tcPr>
          <w:p w14:paraId="33631FA0" w14:textId="387C9D8C" w:rsidR="004B7D43" w:rsidRPr="004B7D43" w:rsidRDefault="00A228D8"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7.3%</w:t>
            </w:r>
          </w:p>
        </w:tc>
        <w:tc>
          <w:tcPr>
            <w:tcW w:w="963" w:type="dxa"/>
            <w:tcBorders>
              <w:top w:val="nil"/>
              <w:left w:val="nil"/>
              <w:bottom w:val="single" w:sz="8" w:space="0" w:color="auto"/>
              <w:right w:val="single" w:sz="4" w:space="0" w:color="auto"/>
            </w:tcBorders>
            <w:shd w:val="clear" w:color="000000" w:fill="FFFFCC"/>
            <w:vAlign w:val="center"/>
            <w:hideMark/>
          </w:tcPr>
          <w:p w14:paraId="7CC10F9E" w14:textId="69FFB893" w:rsidR="004B7D43" w:rsidRPr="004B7D43" w:rsidRDefault="0034406C"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8.1%</w:t>
            </w:r>
          </w:p>
        </w:tc>
        <w:tc>
          <w:tcPr>
            <w:tcW w:w="1474" w:type="dxa"/>
            <w:tcBorders>
              <w:top w:val="nil"/>
              <w:left w:val="nil"/>
              <w:bottom w:val="single" w:sz="8" w:space="0" w:color="auto"/>
              <w:right w:val="single" w:sz="8" w:space="0" w:color="auto"/>
            </w:tcBorders>
            <w:shd w:val="clear" w:color="000000" w:fill="FFFFCC"/>
            <w:vAlign w:val="center"/>
            <w:hideMark/>
          </w:tcPr>
          <w:p w14:paraId="15812014" w14:textId="5FCC9D99"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1</w:t>
            </w:r>
            <w:r w:rsidR="0034406C">
              <w:rPr>
                <w:rFonts w:ascii="Arial" w:eastAsia="Times New Roman" w:hAnsi="Arial" w:cs="Arial"/>
                <w:color w:val="000000"/>
                <w:kern w:val="0"/>
                <w:szCs w:val="22"/>
                <w:lang w:eastAsia="en-GB"/>
              </w:rPr>
              <w:t>0.2</w:t>
            </w:r>
            <w:r w:rsidRPr="004B7D43">
              <w:rPr>
                <w:rFonts w:ascii="Arial" w:eastAsia="Times New Roman" w:hAnsi="Arial" w:cs="Arial"/>
                <w:color w:val="000000"/>
                <w:kern w:val="0"/>
                <w:szCs w:val="22"/>
                <w:lang w:eastAsia="en-GB"/>
              </w:rPr>
              <w:t>%</w:t>
            </w:r>
          </w:p>
        </w:tc>
        <w:tc>
          <w:tcPr>
            <w:tcW w:w="222" w:type="dxa"/>
            <w:vAlign w:val="center"/>
            <w:hideMark/>
          </w:tcPr>
          <w:p w14:paraId="15B86686"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1ED7AE98" w14:textId="77777777" w:rsidTr="004B7D43">
        <w:trPr>
          <w:trHeight w:val="293"/>
        </w:trPr>
        <w:tc>
          <w:tcPr>
            <w:tcW w:w="4384" w:type="dxa"/>
            <w:vMerge w:val="restart"/>
            <w:tcBorders>
              <w:top w:val="nil"/>
              <w:left w:val="single" w:sz="8" w:space="0" w:color="auto"/>
              <w:bottom w:val="single" w:sz="8" w:space="0" w:color="000000"/>
              <w:right w:val="nil"/>
            </w:tcBorders>
            <w:shd w:val="clear" w:color="auto" w:fill="auto"/>
            <w:vAlign w:val="center"/>
            <w:hideMark/>
          </w:tcPr>
          <w:p w14:paraId="2302FD31" w14:textId="7CA76FAD"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Percentage difference between the organisations' Board voting membership and its overall workforce</w:t>
            </w:r>
            <w:r w:rsidR="00D81219" w:rsidRPr="004B7D43">
              <w:rPr>
                <w:rFonts w:eastAsia="Times New Roman" w:cs="Calibri"/>
                <w:color w:val="000000"/>
                <w:kern w:val="0"/>
                <w:szCs w:val="22"/>
                <w:lang w:eastAsia="en-GB"/>
              </w:rPr>
              <w:t>.</w:t>
            </w:r>
            <w:r w:rsidRPr="004B7D43">
              <w:rPr>
                <w:rFonts w:eastAsia="Times New Roman" w:cs="Calibri"/>
                <w:color w:val="000000"/>
                <w:kern w:val="0"/>
                <w:szCs w:val="22"/>
                <w:lang w:eastAsia="en-GB"/>
              </w:rPr>
              <w:t xml:space="preserve">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44B7FED7"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tcBorders>
              <w:top w:val="nil"/>
              <w:left w:val="nil"/>
              <w:bottom w:val="single" w:sz="8" w:space="0" w:color="auto"/>
              <w:right w:val="single" w:sz="8" w:space="0" w:color="000000"/>
            </w:tcBorders>
            <w:shd w:val="clear" w:color="auto" w:fill="auto"/>
            <w:vAlign w:val="bottom"/>
            <w:hideMark/>
          </w:tcPr>
          <w:p w14:paraId="61B8673A"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Total Board Members: Voting Board Members </w:t>
            </w:r>
          </w:p>
        </w:tc>
        <w:tc>
          <w:tcPr>
            <w:tcW w:w="1379" w:type="dxa"/>
            <w:tcBorders>
              <w:top w:val="nil"/>
              <w:left w:val="nil"/>
              <w:bottom w:val="single" w:sz="8" w:space="0" w:color="auto"/>
              <w:right w:val="single" w:sz="8" w:space="0" w:color="auto"/>
            </w:tcBorders>
            <w:shd w:val="clear" w:color="auto" w:fill="auto"/>
            <w:noWrap/>
            <w:vAlign w:val="center"/>
            <w:hideMark/>
          </w:tcPr>
          <w:p w14:paraId="7A5D1633"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nil"/>
              <w:bottom w:val="single" w:sz="8" w:space="0" w:color="auto"/>
              <w:right w:val="single" w:sz="4" w:space="0" w:color="auto"/>
            </w:tcBorders>
            <w:shd w:val="clear" w:color="000000" w:fill="FFFFCC"/>
            <w:vAlign w:val="center"/>
            <w:hideMark/>
          </w:tcPr>
          <w:p w14:paraId="6029A593" w14:textId="34E579CA" w:rsidR="004B7D43" w:rsidRPr="004B7D43" w:rsidRDefault="00813813" w:rsidP="004B7D43">
            <w:pPr>
              <w:spacing w:line="240" w:lineRule="auto"/>
              <w:jc w:val="center"/>
              <w:rPr>
                <w:rFonts w:ascii="Arial" w:eastAsia="Times New Roman" w:hAnsi="Arial" w:cs="Arial"/>
                <w:color w:val="000000"/>
                <w:kern w:val="0"/>
                <w:szCs w:val="22"/>
                <w:lang w:eastAsia="en-GB"/>
              </w:rPr>
            </w:pPr>
            <w:r w:rsidRPr="0037584A">
              <w:rPr>
                <w:rFonts w:ascii="Arial" w:eastAsia="Times New Roman" w:hAnsi="Arial" w:cs="Arial"/>
                <w:kern w:val="0"/>
                <w:szCs w:val="22"/>
                <w:lang w:eastAsia="en-GB"/>
              </w:rPr>
              <w:t>8</w:t>
            </w:r>
          </w:p>
        </w:tc>
        <w:tc>
          <w:tcPr>
            <w:tcW w:w="963" w:type="dxa"/>
            <w:tcBorders>
              <w:top w:val="nil"/>
              <w:left w:val="single" w:sz="8" w:space="0" w:color="auto"/>
              <w:bottom w:val="single" w:sz="8" w:space="0" w:color="auto"/>
              <w:right w:val="single" w:sz="4" w:space="0" w:color="auto"/>
            </w:tcBorders>
            <w:shd w:val="clear" w:color="000000" w:fill="FFFFCC"/>
            <w:vAlign w:val="center"/>
            <w:hideMark/>
          </w:tcPr>
          <w:p w14:paraId="38C1ECC4" w14:textId="77777777" w:rsidR="004B7D43" w:rsidRPr="0037584A" w:rsidRDefault="004B7D43" w:rsidP="004B7D43">
            <w:pPr>
              <w:spacing w:line="240" w:lineRule="auto"/>
              <w:jc w:val="center"/>
              <w:rPr>
                <w:rFonts w:ascii="Arial" w:eastAsia="Times New Roman" w:hAnsi="Arial" w:cs="Arial"/>
                <w:kern w:val="0"/>
                <w:szCs w:val="22"/>
                <w:lang w:eastAsia="en-GB"/>
              </w:rPr>
            </w:pPr>
            <w:r w:rsidRPr="0037584A">
              <w:rPr>
                <w:rFonts w:ascii="Arial" w:eastAsia="Times New Roman" w:hAnsi="Arial" w:cs="Arial"/>
                <w:kern w:val="0"/>
                <w:szCs w:val="22"/>
                <w:lang w:eastAsia="en-GB"/>
              </w:rPr>
              <w:t>1</w:t>
            </w:r>
          </w:p>
        </w:tc>
        <w:tc>
          <w:tcPr>
            <w:tcW w:w="1474" w:type="dxa"/>
            <w:tcBorders>
              <w:top w:val="nil"/>
              <w:left w:val="single" w:sz="8" w:space="0" w:color="auto"/>
              <w:bottom w:val="single" w:sz="8" w:space="0" w:color="auto"/>
              <w:right w:val="single" w:sz="4" w:space="0" w:color="auto"/>
            </w:tcBorders>
            <w:shd w:val="clear" w:color="000000" w:fill="FFFFCC"/>
            <w:vAlign w:val="center"/>
            <w:hideMark/>
          </w:tcPr>
          <w:p w14:paraId="02A4F86B" w14:textId="77777777" w:rsidR="004B7D43" w:rsidRPr="0037584A" w:rsidRDefault="004B7D43" w:rsidP="004B7D43">
            <w:pPr>
              <w:spacing w:line="240" w:lineRule="auto"/>
              <w:jc w:val="center"/>
              <w:rPr>
                <w:rFonts w:ascii="Arial" w:eastAsia="Times New Roman" w:hAnsi="Arial" w:cs="Arial"/>
                <w:kern w:val="0"/>
                <w:szCs w:val="22"/>
                <w:lang w:eastAsia="en-GB"/>
              </w:rPr>
            </w:pPr>
            <w:r w:rsidRPr="0037584A">
              <w:rPr>
                <w:rFonts w:ascii="Arial" w:eastAsia="Times New Roman" w:hAnsi="Arial" w:cs="Arial"/>
                <w:kern w:val="0"/>
                <w:szCs w:val="22"/>
                <w:lang w:eastAsia="en-GB"/>
              </w:rPr>
              <w:t>0</w:t>
            </w:r>
          </w:p>
        </w:tc>
        <w:tc>
          <w:tcPr>
            <w:tcW w:w="222" w:type="dxa"/>
            <w:vAlign w:val="center"/>
            <w:hideMark/>
          </w:tcPr>
          <w:p w14:paraId="0DDAD2DA"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1E317E27"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5351CCF1"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4301D96"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2</w:t>
            </w:r>
          </w:p>
        </w:tc>
        <w:tc>
          <w:tcPr>
            <w:tcW w:w="2398" w:type="dxa"/>
            <w:gridSpan w:val="2"/>
            <w:tcBorders>
              <w:top w:val="single" w:sz="8" w:space="0" w:color="auto"/>
              <w:left w:val="nil"/>
              <w:bottom w:val="single" w:sz="8" w:space="0" w:color="auto"/>
              <w:right w:val="single" w:sz="8" w:space="0" w:color="000000"/>
            </w:tcBorders>
            <w:shd w:val="clear" w:color="auto" w:fill="auto"/>
            <w:vAlign w:val="bottom"/>
            <w:hideMark/>
          </w:tcPr>
          <w:p w14:paraId="44EBA369" w14:textId="1453D3E6"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Total Board Members: </w:t>
            </w:r>
            <w:r w:rsidR="00484257" w:rsidRPr="004B7D43">
              <w:rPr>
                <w:rFonts w:eastAsia="Times New Roman" w:cs="Calibri"/>
                <w:color w:val="000000"/>
                <w:kern w:val="0"/>
                <w:szCs w:val="22"/>
                <w:lang w:eastAsia="en-GB"/>
              </w:rPr>
              <w:t>Non-Voting</w:t>
            </w:r>
            <w:r w:rsidRPr="004B7D43">
              <w:rPr>
                <w:rFonts w:eastAsia="Times New Roman" w:cs="Calibri"/>
                <w:color w:val="000000"/>
                <w:kern w:val="0"/>
                <w:szCs w:val="22"/>
                <w:lang w:eastAsia="en-GB"/>
              </w:rPr>
              <w:t xml:space="preserve"> Board Members </w:t>
            </w:r>
          </w:p>
        </w:tc>
        <w:tc>
          <w:tcPr>
            <w:tcW w:w="1379" w:type="dxa"/>
            <w:tcBorders>
              <w:top w:val="nil"/>
              <w:left w:val="nil"/>
              <w:bottom w:val="single" w:sz="8" w:space="0" w:color="auto"/>
              <w:right w:val="single" w:sz="8" w:space="0" w:color="auto"/>
            </w:tcBorders>
            <w:shd w:val="clear" w:color="auto" w:fill="auto"/>
            <w:noWrap/>
            <w:vAlign w:val="center"/>
            <w:hideMark/>
          </w:tcPr>
          <w:p w14:paraId="1EE8DB86"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single" w:sz="4" w:space="0" w:color="auto"/>
              <w:left w:val="nil"/>
              <w:bottom w:val="single" w:sz="8" w:space="0" w:color="auto"/>
              <w:right w:val="single" w:sz="4" w:space="0" w:color="auto"/>
            </w:tcBorders>
            <w:shd w:val="clear" w:color="000000" w:fill="FFFFCC"/>
            <w:vAlign w:val="center"/>
            <w:hideMark/>
          </w:tcPr>
          <w:p w14:paraId="663A5821" w14:textId="7C3FF09B" w:rsidR="004B7D43" w:rsidRPr="004B7D43" w:rsidRDefault="002D3D83"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1</w:t>
            </w:r>
          </w:p>
        </w:tc>
        <w:tc>
          <w:tcPr>
            <w:tcW w:w="963" w:type="dxa"/>
            <w:tcBorders>
              <w:top w:val="single" w:sz="4" w:space="0" w:color="auto"/>
              <w:left w:val="single" w:sz="8" w:space="0" w:color="auto"/>
              <w:bottom w:val="single" w:sz="8" w:space="0" w:color="auto"/>
              <w:right w:val="single" w:sz="4" w:space="0" w:color="auto"/>
            </w:tcBorders>
            <w:shd w:val="clear" w:color="000000" w:fill="FFFFCC"/>
            <w:vAlign w:val="center"/>
            <w:hideMark/>
          </w:tcPr>
          <w:p w14:paraId="6753C985" w14:textId="293AC17F" w:rsidR="004B7D43" w:rsidRPr="0037584A" w:rsidRDefault="002D3D83" w:rsidP="004B7D43">
            <w:pPr>
              <w:spacing w:line="240" w:lineRule="auto"/>
              <w:jc w:val="center"/>
              <w:rPr>
                <w:rFonts w:ascii="Arial" w:eastAsia="Times New Roman" w:hAnsi="Arial" w:cs="Arial"/>
                <w:kern w:val="0"/>
                <w:szCs w:val="22"/>
                <w:lang w:eastAsia="en-GB"/>
              </w:rPr>
            </w:pPr>
            <w:r w:rsidRPr="0037584A">
              <w:rPr>
                <w:rFonts w:ascii="Arial" w:eastAsia="Times New Roman" w:hAnsi="Arial" w:cs="Arial"/>
                <w:kern w:val="0"/>
                <w:szCs w:val="22"/>
                <w:lang w:eastAsia="en-GB"/>
              </w:rPr>
              <w:t>0</w:t>
            </w:r>
          </w:p>
        </w:tc>
        <w:tc>
          <w:tcPr>
            <w:tcW w:w="1474" w:type="dxa"/>
            <w:tcBorders>
              <w:top w:val="single" w:sz="4" w:space="0" w:color="auto"/>
              <w:left w:val="single" w:sz="8" w:space="0" w:color="auto"/>
              <w:bottom w:val="single" w:sz="8" w:space="0" w:color="auto"/>
              <w:right w:val="single" w:sz="4" w:space="0" w:color="auto"/>
            </w:tcBorders>
            <w:shd w:val="clear" w:color="000000" w:fill="FFFFCC"/>
            <w:vAlign w:val="center"/>
            <w:hideMark/>
          </w:tcPr>
          <w:p w14:paraId="1466E3DD" w14:textId="77777777" w:rsidR="004B7D43" w:rsidRPr="0037584A" w:rsidRDefault="004B7D43" w:rsidP="004B7D43">
            <w:pPr>
              <w:spacing w:line="240" w:lineRule="auto"/>
              <w:jc w:val="center"/>
              <w:rPr>
                <w:rFonts w:ascii="Arial" w:eastAsia="Times New Roman" w:hAnsi="Arial" w:cs="Arial"/>
                <w:kern w:val="0"/>
                <w:szCs w:val="22"/>
                <w:lang w:eastAsia="en-GB"/>
              </w:rPr>
            </w:pPr>
            <w:r w:rsidRPr="0037584A">
              <w:rPr>
                <w:rFonts w:ascii="Arial" w:eastAsia="Times New Roman" w:hAnsi="Arial" w:cs="Arial"/>
                <w:kern w:val="0"/>
                <w:szCs w:val="22"/>
                <w:lang w:eastAsia="en-GB"/>
              </w:rPr>
              <w:t>0</w:t>
            </w:r>
          </w:p>
        </w:tc>
        <w:tc>
          <w:tcPr>
            <w:tcW w:w="222" w:type="dxa"/>
            <w:vAlign w:val="center"/>
            <w:hideMark/>
          </w:tcPr>
          <w:p w14:paraId="4A404204"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53A5FE3D"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6BC16AD1"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62BCD28"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tcBorders>
              <w:top w:val="single" w:sz="8" w:space="0" w:color="auto"/>
              <w:left w:val="nil"/>
              <w:bottom w:val="single" w:sz="8" w:space="0" w:color="auto"/>
              <w:right w:val="single" w:sz="8" w:space="0" w:color="000000"/>
            </w:tcBorders>
            <w:shd w:val="clear" w:color="auto" w:fill="auto"/>
            <w:vAlign w:val="bottom"/>
            <w:hideMark/>
          </w:tcPr>
          <w:p w14:paraId="096A73D7"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Total Board Members: Exec Board Members </w:t>
            </w:r>
          </w:p>
        </w:tc>
        <w:tc>
          <w:tcPr>
            <w:tcW w:w="1379" w:type="dxa"/>
            <w:tcBorders>
              <w:top w:val="nil"/>
              <w:left w:val="nil"/>
              <w:bottom w:val="single" w:sz="8" w:space="0" w:color="auto"/>
              <w:right w:val="single" w:sz="8" w:space="0" w:color="auto"/>
            </w:tcBorders>
            <w:shd w:val="clear" w:color="auto" w:fill="auto"/>
            <w:noWrap/>
            <w:vAlign w:val="center"/>
            <w:hideMark/>
          </w:tcPr>
          <w:p w14:paraId="53EABFC5"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single" w:sz="4" w:space="0" w:color="auto"/>
              <w:left w:val="nil"/>
              <w:bottom w:val="single" w:sz="8" w:space="0" w:color="auto"/>
              <w:right w:val="single" w:sz="4" w:space="0" w:color="auto"/>
            </w:tcBorders>
            <w:shd w:val="clear" w:color="000000" w:fill="FFFFCC"/>
            <w:vAlign w:val="center"/>
            <w:hideMark/>
          </w:tcPr>
          <w:p w14:paraId="6FCBB909" w14:textId="42109A65" w:rsidR="004B7D43" w:rsidRPr="004B7D43" w:rsidRDefault="0037584A"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5</w:t>
            </w:r>
          </w:p>
        </w:tc>
        <w:tc>
          <w:tcPr>
            <w:tcW w:w="963" w:type="dxa"/>
            <w:tcBorders>
              <w:top w:val="single" w:sz="4" w:space="0" w:color="auto"/>
              <w:left w:val="single" w:sz="8" w:space="0" w:color="auto"/>
              <w:bottom w:val="single" w:sz="8" w:space="0" w:color="auto"/>
              <w:right w:val="single" w:sz="4" w:space="0" w:color="auto"/>
            </w:tcBorders>
            <w:shd w:val="clear" w:color="000000" w:fill="FFFFCC"/>
            <w:vAlign w:val="center"/>
            <w:hideMark/>
          </w:tcPr>
          <w:p w14:paraId="7586919E" w14:textId="77777777" w:rsidR="004B7D43" w:rsidRPr="0037584A" w:rsidRDefault="004B7D43" w:rsidP="004B7D43">
            <w:pPr>
              <w:spacing w:line="240" w:lineRule="auto"/>
              <w:jc w:val="center"/>
              <w:rPr>
                <w:rFonts w:ascii="Arial" w:eastAsia="Times New Roman" w:hAnsi="Arial" w:cs="Arial"/>
                <w:kern w:val="0"/>
                <w:szCs w:val="22"/>
                <w:lang w:eastAsia="en-GB"/>
              </w:rPr>
            </w:pPr>
            <w:r w:rsidRPr="0037584A">
              <w:rPr>
                <w:rFonts w:ascii="Arial" w:eastAsia="Times New Roman" w:hAnsi="Arial" w:cs="Arial"/>
                <w:kern w:val="0"/>
                <w:szCs w:val="22"/>
                <w:lang w:eastAsia="en-GB"/>
              </w:rPr>
              <w:t>1</w:t>
            </w:r>
          </w:p>
        </w:tc>
        <w:tc>
          <w:tcPr>
            <w:tcW w:w="1474" w:type="dxa"/>
            <w:tcBorders>
              <w:top w:val="single" w:sz="4" w:space="0" w:color="auto"/>
              <w:left w:val="single" w:sz="8" w:space="0" w:color="auto"/>
              <w:bottom w:val="single" w:sz="8" w:space="0" w:color="auto"/>
              <w:right w:val="single" w:sz="4" w:space="0" w:color="auto"/>
            </w:tcBorders>
            <w:shd w:val="clear" w:color="000000" w:fill="FFFFCC"/>
            <w:vAlign w:val="center"/>
            <w:hideMark/>
          </w:tcPr>
          <w:p w14:paraId="468D4446" w14:textId="77777777" w:rsidR="004B7D43" w:rsidRPr="0037584A" w:rsidRDefault="004B7D43" w:rsidP="004B7D43">
            <w:pPr>
              <w:spacing w:line="240" w:lineRule="auto"/>
              <w:jc w:val="center"/>
              <w:rPr>
                <w:rFonts w:ascii="Arial" w:eastAsia="Times New Roman" w:hAnsi="Arial" w:cs="Arial"/>
                <w:kern w:val="0"/>
                <w:szCs w:val="22"/>
                <w:lang w:eastAsia="en-GB"/>
              </w:rPr>
            </w:pPr>
            <w:r w:rsidRPr="0037584A">
              <w:rPr>
                <w:rFonts w:ascii="Arial" w:eastAsia="Times New Roman" w:hAnsi="Arial" w:cs="Arial"/>
                <w:kern w:val="0"/>
                <w:szCs w:val="22"/>
                <w:lang w:eastAsia="en-GB"/>
              </w:rPr>
              <w:t>0</w:t>
            </w:r>
          </w:p>
        </w:tc>
        <w:tc>
          <w:tcPr>
            <w:tcW w:w="222" w:type="dxa"/>
            <w:vAlign w:val="center"/>
            <w:hideMark/>
          </w:tcPr>
          <w:p w14:paraId="3480FE3B"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115C047F"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22175E14"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nil"/>
              <w:right w:val="single" w:sz="8" w:space="0" w:color="auto"/>
            </w:tcBorders>
            <w:shd w:val="clear" w:color="auto" w:fill="auto"/>
            <w:noWrap/>
            <w:vAlign w:val="center"/>
            <w:hideMark/>
          </w:tcPr>
          <w:p w14:paraId="7580D8AA"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2</w:t>
            </w:r>
          </w:p>
        </w:tc>
        <w:tc>
          <w:tcPr>
            <w:tcW w:w="2398" w:type="dxa"/>
            <w:gridSpan w:val="2"/>
            <w:tcBorders>
              <w:top w:val="single" w:sz="8" w:space="0" w:color="auto"/>
              <w:left w:val="nil"/>
              <w:bottom w:val="nil"/>
              <w:right w:val="single" w:sz="8" w:space="0" w:color="000000"/>
            </w:tcBorders>
            <w:shd w:val="clear" w:color="auto" w:fill="auto"/>
            <w:vAlign w:val="bottom"/>
            <w:hideMark/>
          </w:tcPr>
          <w:p w14:paraId="6B04E2D3" w14:textId="74E814FA"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Total Board Members: </w:t>
            </w:r>
            <w:r w:rsidR="008578FA" w:rsidRPr="004B7D43">
              <w:rPr>
                <w:rFonts w:eastAsia="Times New Roman" w:cs="Calibri"/>
                <w:color w:val="000000"/>
                <w:kern w:val="0"/>
                <w:szCs w:val="22"/>
                <w:lang w:eastAsia="en-GB"/>
              </w:rPr>
              <w:t>Non-Exec</w:t>
            </w:r>
            <w:r w:rsidRPr="004B7D43">
              <w:rPr>
                <w:rFonts w:eastAsia="Times New Roman" w:cs="Calibri"/>
                <w:color w:val="000000"/>
                <w:kern w:val="0"/>
                <w:szCs w:val="22"/>
                <w:lang w:eastAsia="en-GB"/>
              </w:rPr>
              <w:t xml:space="preserve"> Board Members </w:t>
            </w:r>
          </w:p>
        </w:tc>
        <w:tc>
          <w:tcPr>
            <w:tcW w:w="1379" w:type="dxa"/>
            <w:tcBorders>
              <w:top w:val="nil"/>
              <w:left w:val="nil"/>
              <w:bottom w:val="nil"/>
              <w:right w:val="single" w:sz="8" w:space="0" w:color="auto"/>
            </w:tcBorders>
            <w:shd w:val="clear" w:color="auto" w:fill="auto"/>
            <w:noWrap/>
            <w:vAlign w:val="center"/>
            <w:hideMark/>
          </w:tcPr>
          <w:p w14:paraId="357E963D"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single" w:sz="4" w:space="0" w:color="auto"/>
              <w:left w:val="nil"/>
              <w:bottom w:val="single" w:sz="8" w:space="0" w:color="auto"/>
              <w:right w:val="single" w:sz="4" w:space="0" w:color="auto"/>
            </w:tcBorders>
            <w:shd w:val="clear" w:color="000000" w:fill="FFFFCC"/>
            <w:vAlign w:val="center"/>
            <w:hideMark/>
          </w:tcPr>
          <w:p w14:paraId="5456770E" w14:textId="240116F9" w:rsidR="004B7D43" w:rsidRPr="004B7D43" w:rsidRDefault="0037584A" w:rsidP="0037584A">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4</w:t>
            </w:r>
          </w:p>
        </w:tc>
        <w:tc>
          <w:tcPr>
            <w:tcW w:w="963" w:type="dxa"/>
            <w:tcBorders>
              <w:top w:val="single" w:sz="4" w:space="0" w:color="auto"/>
              <w:left w:val="single" w:sz="8" w:space="0" w:color="auto"/>
              <w:bottom w:val="single" w:sz="8" w:space="0" w:color="auto"/>
              <w:right w:val="single" w:sz="4" w:space="0" w:color="auto"/>
            </w:tcBorders>
            <w:shd w:val="clear" w:color="000000" w:fill="FFFFCC"/>
            <w:vAlign w:val="center"/>
            <w:hideMark/>
          </w:tcPr>
          <w:p w14:paraId="14222636" w14:textId="77777777" w:rsidR="004B7D43" w:rsidRPr="004B7D43" w:rsidRDefault="004B7D43" w:rsidP="004B7D43">
            <w:pPr>
              <w:spacing w:line="240" w:lineRule="auto"/>
              <w:jc w:val="center"/>
              <w:rPr>
                <w:rFonts w:ascii="Arial" w:eastAsia="Times New Roman" w:hAnsi="Arial" w:cs="Arial"/>
                <w:color w:val="000000"/>
                <w:kern w:val="0"/>
                <w:szCs w:val="22"/>
                <w:lang w:eastAsia="en-GB"/>
              </w:rPr>
            </w:pPr>
            <w:r w:rsidRPr="0037584A">
              <w:rPr>
                <w:rFonts w:ascii="Arial" w:eastAsia="Times New Roman" w:hAnsi="Arial" w:cs="Arial"/>
                <w:kern w:val="0"/>
                <w:szCs w:val="22"/>
                <w:lang w:eastAsia="en-GB"/>
              </w:rPr>
              <w:t>0</w:t>
            </w:r>
          </w:p>
        </w:tc>
        <w:tc>
          <w:tcPr>
            <w:tcW w:w="1474" w:type="dxa"/>
            <w:tcBorders>
              <w:top w:val="single" w:sz="4" w:space="0" w:color="auto"/>
              <w:left w:val="single" w:sz="8" w:space="0" w:color="auto"/>
              <w:bottom w:val="single" w:sz="8" w:space="0" w:color="auto"/>
              <w:right w:val="single" w:sz="4" w:space="0" w:color="auto"/>
            </w:tcBorders>
            <w:shd w:val="clear" w:color="000000" w:fill="FFFFCC"/>
            <w:vAlign w:val="center"/>
            <w:hideMark/>
          </w:tcPr>
          <w:p w14:paraId="7D209C16" w14:textId="77777777" w:rsidR="004B7D43" w:rsidRPr="0037584A" w:rsidRDefault="004B7D43" w:rsidP="004B7D43">
            <w:pPr>
              <w:spacing w:line="240" w:lineRule="auto"/>
              <w:jc w:val="center"/>
              <w:rPr>
                <w:rFonts w:ascii="Arial" w:eastAsia="Times New Roman" w:hAnsi="Arial" w:cs="Arial"/>
                <w:kern w:val="0"/>
                <w:szCs w:val="22"/>
                <w:lang w:eastAsia="en-GB"/>
              </w:rPr>
            </w:pPr>
            <w:r w:rsidRPr="0037584A">
              <w:rPr>
                <w:rFonts w:ascii="Arial" w:eastAsia="Times New Roman" w:hAnsi="Arial" w:cs="Arial"/>
                <w:kern w:val="0"/>
                <w:szCs w:val="22"/>
                <w:lang w:eastAsia="en-GB"/>
              </w:rPr>
              <w:t>0</w:t>
            </w:r>
          </w:p>
        </w:tc>
        <w:tc>
          <w:tcPr>
            <w:tcW w:w="222" w:type="dxa"/>
            <w:vAlign w:val="center"/>
            <w:hideMark/>
          </w:tcPr>
          <w:p w14:paraId="6710FA37"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525D3081"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122540ED" w14:textId="77777777" w:rsidR="004B7D43" w:rsidRPr="004B7D43" w:rsidRDefault="004B7D43" w:rsidP="004B7D43">
            <w:pPr>
              <w:spacing w:line="240" w:lineRule="auto"/>
              <w:rPr>
                <w:rFonts w:eastAsia="Times New Roman" w:cs="Calibri"/>
                <w:color w:val="000000"/>
                <w:kern w:val="0"/>
                <w:szCs w:val="22"/>
                <w:lang w:eastAsia="en-GB"/>
              </w:rPr>
            </w:pPr>
          </w:p>
        </w:tc>
        <w:tc>
          <w:tcPr>
            <w:tcW w:w="977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386DD5"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222" w:type="dxa"/>
            <w:vAlign w:val="center"/>
            <w:hideMark/>
          </w:tcPr>
          <w:p w14:paraId="21DA64E4"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600E801C"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5C1AAF1C" w14:textId="77777777" w:rsidR="004B7D43" w:rsidRPr="004B7D43" w:rsidRDefault="004B7D43" w:rsidP="004B7D43">
            <w:pPr>
              <w:spacing w:line="240" w:lineRule="auto"/>
              <w:rPr>
                <w:rFonts w:eastAsia="Times New Roman" w:cs="Calibri"/>
                <w:color w:val="000000"/>
                <w:kern w:val="0"/>
                <w:szCs w:val="22"/>
                <w:lang w:eastAsia="en-GB"/>
              </w:rPr>
            </w:pPr>
          </w:p>
        </w:tc>
        <w:tc>
          <w:tcPr>
            <w:tcW w:w="424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BCB4BE" w14:textId="14F32510"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Number of </w:t>
            </w:r>
            <w:r w:rsidR="00812F33">
              <w:rPr>
                <w:rFonts w:eastAsia="Times New Roman" w:cs="Calibri"/>
                <w:color w:val="000000"/>
                <w:kern w:val="0"/>
                <w:szCs w:val="22"/>
                <w:lang w:eastAsia="en-GB"/>
              </w:rPr>
              <w:t>colleague</w:t>
            </w:r>
            <w:r w:rsidR="008578FA">
              <w:rPr>
                <w:rFonts w:eastAsia="Times New Roman" w:cs="Calibri"/>
                <w:color w:val="000000"/>
                <w:kern w:val="0"/>
                <w:szCs w:val="22"/>
                <w:lang w:eastAsia="en-GB"/>
              </w:rPr>
              <w:t>s</w:t>
            </w:r>
            <w:r w:rsidRPr="004B7D43">
              <w:rPr>
                <w:rFonts w:eastAsia="Times New Roman" w:cs="Calibri"/>
                <w:color w:val="000000"/>
                <w:kern w:val="0"/>
                <w:szCs w:val="22"/>
                <w:lang w:eastAsia="en-GB"/>
              </w:rPr>
              <w:t xml:space="preserve"> in overall workforce </w:t>
            </w:r>
          </w:p>
        </w:tc>
        <w:tc>
          <w:tcPr>
            <w:tcW w:w="1379" w:type="dxa"/>
            <w:tcBorders>
              <w:top w:val="nil"/>
              <w:left w:val="nil"/>
              <w:bottom w:val="nil"/>
              <w:right w:val="nil"/>
            </w:tcBorders>
            <w:shd w:val="clear" w:color="auto" w:fill="auto"/>
            <w:noWrap/>
            <w:vAlign w:val="center"/>
            <w:hideMark/>
          </w:tcPr>
          <w:p w14:paraId="106EA243"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Headcount</w:t>
            </w:r>
          </w:p>
        </w:tc>
        <w:tc>
          <w:tcPr>
            <w:tcW w:w="1717" w:type="dxa"/>
            <w:tcBorders>
              <w:top w:val="nil"/>
              <w:left w:val="single" w:sz="8" w:space="0" w:color="auto"/>
              <w:bottom w:val="single" w:sz="4" w:space="0" w:color="auto"/>
              <w:right w:val="single" w:sz="4" w:space="0" w:color="auto"/>
            </w:tcBorders>
            <w:shd w:val="clear" w:color="000000" w:fill="FFFFCC"/>
            <w:vAlign w:val="center"/>
            <w:hideMark/>
          </w:tcPr>
          <w:p w14:paraId="7F539185" w14:textId="71043BB8" w:rsidR="004B7D43" w:rsidRPr="004B7D43" w:rsidRDefault="004B7D43" w:rsidP="004B7D43">
            <w:pPr>
              <w:spacing w:line="240" w:lineRule="auto"/>
              <w:jc w:val="center"/>
              <w:rPr>
                <w:rFonts w:ascii="Arial" w:eastAsia="Times New Roman" w:hAnsi="Arial" w:cs="Arial"/>
                <w:color w:val="000000"/>
                <w:kern w:val="0"/>
                <w:szCs w:val="22"/>
                <w:lang w:eastAsia="en-GB"/>
              </w:rPr>
            </w:pPr>
            <w:r w:rsidRPr="004B7D43">
              <w:rPr>
                <w:rFonts w:ascii="Arial" w:eastAsia="Times New Roman" w:hAnsi="Arial" w:cs="Arial"/>
                <w:color w:val="000000"/>
                <w:kern w:val="0"/>
                <w:szCs w:val="22"/>
                <w:lang w:eastAsia="en-GB"/>
              </w:rPr>
              <w:t>8</w:t>
            </w:r>
            <w:r w:rsidR="00CF2C39">
              <w:rPr>
                <w:rFonts w:ascii="Arial" w:eastAsia="Times New Roman" w:hAnsi="Arial" w:cs="Arial"/>
                <w:color w:val="000000"/>
                <w:kern w:val="0"/>
                <w:szCs w:val="22"/>
                <w:lang w:eastAsia="en-GB"/>
              </w:rPr>
              <w:t>99</w:t>
            </w:r>
          </w:p>
        </w:tc>
        <w:tc>
          <w:tcPr>
            <w:tcW w:w="963" w:type="dxa"/>
            <w:tcBorders>
              <w:top w:val="nil"/>
              <w:left w:val="nil"/>
              <w:bottom w:val="single" w:sz="4" w:space="0" w:color="auto"/>
              <w:right w:val="single" w:sz="4" w:space="0" w:color="auto"/>
            </w:tcBorders>
            <w:shd w:val="clear" w:color="000000" w:fill="FFFFCC"/>
            <w:vAlign w:val="center"/>
            <w:hideMark/>
          </w:tcPr>
          <w:p w14:paraId="44028976" w14:textId="7BCFB5AE" w:rsidR="004B7D43" w:rsidRPr="004B7D43" w:rsidRDefault="00CF2C39"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201</w:t>
            </w:r>
          </w:p>
        </w:tc>
        <w:tc>
          <w:tcPr>
            <w:tcW w:w="1474" w:type="dxa"/>
            <w:tcBorders>
              <w:top w:val="nil"/>
              <w:left w:val="nil"/>
              <w:bottom w:val="single" w:sz="4" w:space="0" w:color="auto"/>
              <w:right w:val="single" w:sz="8" w:space="0" w:color="auto"/>
            </w:tcBorders>
            <w:shd w:val="clear" w:color="000000" w:fill="FFFFCC"/>
            <w:vAlign w:val="center"/>
            <w:hideMark/>
          </w:tcPr>
          <w:p w14:paraId="30604E4F" w14:textId="7D16DFCE" w:rsidR="004B7D43" w:rsidRPr="004B7D43" w:rsidRDefault="00CF2C39" w:rsidP="004B7D43">
            <w:pPr>
              <w:spacing w:line="240" w:lineRule="auto"/>
              <w:jc w:val="center"/>
              <w:rPr>
                <w:rFonts w:ascii="Arial" w:eastAsia="Times New Roman" w:hAnsi="Arial" w:cs="Arial"/>
                <w:color w:val="000000"/>
                <w:kern w:val="0"/>
                <w:szCs w:val="22"/>
                <w:lang w:eastAsia="en-GB"/>
              </w:rPr>
            </w:pPr>
            <w:r>
              <w:rPr>
                <w:rFonts w:ascii="Arial" w:eastAsia="Times New Roman" w:hAnsi="Arial" w:cs="Arial"/>
                <w:color w:val="000000"/>
                <w:kern w:val="0"/>
                <w:szCs w:val="22"/>
                <w:lang w:eastAsia="en-GB"/>
              </w:rPr>
              <w:t>65</w:t>
            </w:r>
          </w:p>
        </w:tc>
        <w:tc>
          <w:tcPr>
            <w:tcW w:w="222" w:type="dxa"/>
            <w:vAlign w:val="center"/>
            <w:hideMark/>
          </w:tcPr>
          <w:p w14:paraId="79A8E963"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43729DD9"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2755A9D6"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1C612D4B"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1</w:t>
            </w:r>
          </w:p>
        </w:tc>
        <w:tc>
          <w:tcPr>
            <w:tcW w:w="2398" w:type="dxa"/>
            <w:gridSpan w:val="2"/>
            <w:tcBorders>
              <w:top w:val="single" w:sz="8" w:space="0" w:color="auto"/>
              <w:left w:val="nil"/>
              <w:bottom w:val="single" w:sz="8" w:space="0" w:color="auto"/>
              <w:right w:val="single" w:sz="8" w:space="0" w:color="000000"/>
            </w:tcBorders>
            <w:shd w:val="clear" w:color="000000" w:fill="FFFFFF"/>
            <w:noWrap/>
            <w:hideMark/>
          </w:tcPr>
          <w:p w14:paraId="571352B6"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Total Board Members - % by ethnicity</w:t>
            </w:r>
          </w:p>
        </w:tc>
        <w:tc>
          <w:tcPr>
            <w:tcW w:w="1379" w:type="dxa"/>
            <w:tcBorders>
              <w:top w:val="single" w:sz="8" w:space="0" w:color="auto"/>
              <w:left w:val="nil"/>
              <w:bottom w:val="nil"/>
              <w:right w:val="nil"/>
            </w:tcBorders>
            <w:shd w:val="clear" w:color="auto" w:fill="auto"/>
            <w:noWrap/>
            <w:vAlign w:val="center"/>
            <w:hideMark/>
          </w:tcPr>
          <w:p w14:paraId="1B59005D"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w:t>
            </w:r>
          </w:p>
        </w:tc>
        <w:tc>
          <w:tcPr>
            <w:tcW w:w="1717" w:type="dxa"/>
            <w:tcBorders>
              <w:top w:val="nil"/>
              <w:left w:val="single" w:sz="8" w:space="0" w:color="auto"/>
              <w:bottom w:val="single" w:sz="4" w:space="0" w:color="auto"/>
              <w:right w:val="single" w:sz="4" w:space="0" w:color="auto"/>
            </w:tcBorders>
            <w:shd w:val="clear" w:color="000000" w:fill="FFFFCC"/>
            <w:vAlign w:val="center"/>
            <w:hideMark/>
          </w:tcPr>
          <w:p w14:paraId="406FA702" w14:textId="12F216F6" w:rsidR="004B7D43" w:rsidRPr="00633599" w:rsidRDefault="00605E67" w:rsidP="00633599">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90%</w:t>
            </w:r>
          </w:p>
        </w:tc>
        <w:tc>
          <w:tcPr>
            <w:tcW w:w="963" w:type="dxa"/>
            <w:tcBorders>
              <w:top w:val="nil"/>
              <w:left w:val="nil"/>
              <w:bottom w:val="single" w:sz="4" w:space="0" w:color="auto"/>
              <w:right w:val="single" w:sz="4" w:space="0" w:color="auto"/>
            </w:tcBorders>
            <w:shd w:val="clear" w:color="000000" w:fill="FFFFCC"/>
            <w:vAlign w:val="center"/>
            <w:hideMark/>
          </w:tcPr>
          <w:p w14:paraId="1666CC8C" w14:textId="7DA6486A" w:rsidR="004B7D43" w:rsidRPr="00633599" w:rsidRDefault="00605E67"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10%</w:t>
            </w:r>
          </w:p>
        </w:tc>
        <w:tc>
          <w:tcPr>
            <w:tcW w:w="1474" w:type="dxa"/>
            <w:tcBorders>
              <w:top w:val="nil"/>
              <w:left w:val="nil"/>
              <w:bottom w:val="single" w:sz="4" w:space="0" w:color="auto"/>
              <w:right w:val="single" w:sz="8" w:space="0" w:color="auto"/>
            </w:tcBorders>
            <w:shd w:val="clear" w:color="000000" w:fill="FFFFCC"/>
            <w:vAlign w:val="center"/>
            <w:hideMark/>
          </w:tcPr>
          <w:p w14:paraId="00C1E204" w14:textId="34FDBCA6" w:rsidR="004B7D43" w:rsidRPr="00633599" w:rsidRDefault="004B7D43"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0</w:t>
            </w:r>
            <w:r w:rsidR="00605E67" w:rsidRPr="00633599">
              <w:rPr>
                <w:rFonts w:ascii="Arial" w:eastAsia="Times New Roman" w:hAnsi="Arial" w:cs="Arial"/>
                <w:kern w:val="0"/>
                <w:szCs w:val="22"/>
                <w:lang w:eastAsia="en-GB"/>
              </w:rPr>
              <w:t>%</w:t>
            </w:r>
          </w:p>
        </w:tc>
        <w:tc>
          <w:tcPr>
            <w:tcW w:w="222" w:type="dxa"/>
            <w:vAlign w:val="center"/>
            <w:hideMark/>
          </w:tcPr>
          <w:p w14:paraId="29086E0C"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74B9AA72"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1F1E6ADC"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6CF62D9F"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2</w:t>
            </w:r>
          </w:p>
        </w:tc>
        <w:tc>
          <w:tcPr>
            <w:tcW w:w="2398" w:type="dxa"/>
            <w:gridSpan w:val="2"/>
            <w:tcBorders>
              <w:top w:val="single" w:sz="8" w:space="0" w:color="auto"/>
              <w:left w:val="nil"/>
              <w:bottom w:val="single" w:sz="8" w:space="0" w:color="auto"/>
              <w:right w:val="single" w:sz="8" w:space="0" w:color="000000"/>
            </w:tcBorders>
            <w:shd w:val="clear" w:color="auto" w:fill="auto"/>
            <w:hideMark/>
          </w:tcPr>
          <w:p w14:paraId="3B411357"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Voting Board Members - % by ethnicity</w:t>
            </w:r>
          </w:p>
        </w:tc>
        <w:tc>
          <w:tcPr>
            <w:tcW w:w="1379" w:type="dxa"/>
            <w:tcBorders>
              <w:top w:val="single" w:sz="8" w:space="0" w:color="auto"/>
              <w:left w:val="nil"/>
              <w:bottom w:val="single" w:sz="8" w:space="0" w:color="auto"/>
              <w:right w:val="nil"/>
            </w:tcBorders>
            <w:shd w:val="clear" w:color="auto" w:fill="auto"/>
            <w:noWrap/>
            <w:vAlign w:val="center"/>
            <w:hideMark/>
          </w:tcPr>
          <w:p w14:paraId="4A8FBDB5"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w:t>
            </w:r>
          </w:p>
        </w:tc>
        <w:tc>
          <w:tcPr>
            <w:tcW w:w="1717" w:type="dxa"/>
            <w:tcBorders>
              <w:top w:val="nil"/>
              <w:left w:val="single" w:sz="8" w:space="0" w:color="auto"/>
              <w:bottom w:val="single" w:sz="4" w:space="0" w:color="auto"/>
              <w:right w:val="single" w:sz="4" w:space="0" w:color="auto"/>
            </w:tcBorders>
            <w:shd w:val="clear" w:color="000000" w:fill="FFFFCC"/>
            <w:vAlign w:val="center"/>
            <w:hideMark/>
          </w:tcPr>
          <w:p w14:paraId="076D9F13" w14:textId="4837F5CE" w:rsidR="004B7D43" w:rsidRPr="00633599" w:rsidRDefault="001D5AED"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88.9%</w:t>
            </w:r>
          </w:p>
        </w:tc>
        <w:tc>
          <w:tcPr>
            <w:tcW w:w="963" w:type="dxa"/>
            <w:tcBorders>
              <w:top w:val="nil"/>
              <w:left w:val="nil"/>
              <w:bottom w:val="single" w:sz="4" w:space="0" w:color="auto"/>
              <w:right w:val="single" w:sz="4" w:space="0" w:color="auto"/>
            </w:tcBorders>
            <w:shd w:val="clear" w:color="000000" w:fill="FFFFCC"/>
            <w:vAlign w:val="center"/>
            <w:hideMark/>
          </w:tcPr>
          <w:p w14:paraId="137C58F9" w14:textId="2AE40E82" w:rsidR="004B7D43" w:rsidRPr="00633599" w:rsidRDefault="001D5AED"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11.1%</w:t>
            </w:r>
          </w:p>
        </w:tc>
        <w:tc>
          <w:tcPr>
            <w:tcW w:w="1474" w:type="dxa"/>
            <w:tcBorders>
              <w:top w:val="nil"/>
              <w:left w:val="nil"/>
              <w:bottom w:val="single" w:sz="4" w:space="0" w:color="auto"/>
              <w:right w:val="single" w:sz="8" w:space="0" w:color="auto"/>
            </w:tcBorders>
            <w:shd w:val="clear" w:color="000000" w:fill="FFFFCC"/>
            <w:vAlign w:val="center"/>
            <w:hideMark/>
          </w:tcPr>
          <w:p w14:paraId="246DFD5C" w14:textId="384690B5" w:rsidR="004B7D43" w:rsidRPr="00633599" w:rsidRDefault="001D5AED"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0%</w:t>
            </w:r>
          </w:p>
        </w:tc>
        <w:tc>
          <w:tcPr>
            <w:tcW w:w="222" w:type="dxa"/>
            <w:vAlign w:val="center"/>
            <w:hideMark/>
          </w:tcPr>
          <w:p w14:paraId="2A9D6F0A"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3A68A610"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11CCD320"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79CC21E7"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3</w:t>
            </w:r>
          </w:p>
        </w:tc>
        <w:tc>
          <w:tcPr>
            <w:tcW w:w="2398" w:type="dxa"/>
            <w:gridSpan w:val="2"/>
            <w:tcBorders>
              <w:top w:val="single" w:sz="8" w:space="0" w:color="auto"/>
              <w:left w:val="nil"/>
              <w:bottom w:val="single" w:sz="8" w:space="0" w:color="auto"/>
              <w:right w:val="nil"/>
            </w:tcBorders>
            <w:shd w:val="clear" w:color="000000" w:fill="FFFFFF"/>
            <w:noWrap/>
            <w:vAlign w:val="bottom"/>
            <w:hideMark/>
          </w:tcPr>
          <w:p w14:paraId="273D8C5C" w14:textId="407FA827" w:rsidR="004B7D43" w:rsidRPr="004B7D43" w:rsidRDefault="008578FA"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Non-Voting</w:t>
            </w:r>
            <w:r w:rsidR="004B7D43" w:rsidRPr="004B7D43">
              <w:rPr>
                <w:rFonts w:eastAsia="Times New Roman" w:cs="Calibri"/>
                <w:color w:val="000000"/>
                <w:kern w:val="0"/>
                <w:szCs w:val="22"/>
                <w:lang w:eastAsia="en-GB"/>
              </w:rPr>
              <w:t xml:space="preserve"> Members - % by ethnicity</w:t>
            </w:r>
          </w:p>
        </w:tc>
        <w:tc>
          <w:tcPr>
            <w:tcW w:w="1379" w:type="dxa"/>
            <w:tcBorders>
              <w:top w:val="nil"/>
              <w:left w:val="nil"/>
              <w:bottom w:val="single" w:sz="8" w:space="0" w:color="auto"/>
              <w:right w:val="nil"/>
            </w:tcBorders>
            <w:shd w:val="clear" w:color="auto" w:fill="auto"/>
            <w:noWrap/>
            <w:vAlign w:val="center"/>
            <w:hideMark/>
          </w:tcPr>
          <w:p w14:paraId="7F3E7F8F"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w:t>
            </w:r>
          </w:p>
        </w:tc>
        <w:tc>
          <w:tcPr>
            <w:tcW w:w="1717" w:type="dxa"/>
            <w:tcBorders>
              <w:top w:val="nil"/>
              <w:left w:val="single" w:sz="8" w:space="0" w:color="auto"/>
              <w:bottom w:val="single" w:sz="4" w:space="0" w:color="auto"/>
              <w:right w:val="single" w:sz="4" w:space="0" w:color="auto"/>
            </w:tcBorders>
            <w:shd w:val="clear" w:color="000000" w:fill="FFFFCC"/>
            <w:vAlign w:val="center"/>
            <w:hideMark/>
          </w:tcPr>
          <w:p w14:paraId="1BB07E7F" w14:textId="7D6D1689" w:rsidR="004B7D43" w:rsidRPr="00633599" w:rsidRDefault="004B7D43"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 </w:t>
            </w:r>
            <w:r w:rsidR="001D5AED" w:rsidRPr="00633599">
              <w:rPr>
                <w:rFonts w:ascii="Arial" w:eastAsia="Times New Roman" w:hAnsi="Arial" w:cs="Arial"/>
                <w:kern w:val="0"/>
                <w:szCs w:val="22"/>
                <w:lang w:eastAsia="en-GB"/>
              </w:rPr>
              <w:t>100%</w:t>
            </w:r>
          </w:p>
        </w:tc>
        <w:tc>
          <w:tcPr>
            <w:tcW w:w="963" w:type="dxa"/>
            <w:tcBorders>
              <w:top w:val="nil"/>
              <w:left w:val="nil"/>
              <w:bottom w:val="single" w:sz="4" w:space="0" w:color="auto"/>
              <w:right w:val="single" w:sz="4" w:space="0" w:color="auto"/>
            </w:tcBorders>
            <w:shd w:val="clear" w:color="000000" w:fill="FFFFCC"/>
            <w:vAlign w:val="center"/>
            <w:hideMark/>
          </w:tcPr>
          <w:p w14:paraId="5CF19731" w14:textId="4335F44C" w:rsidR="004B7D43" w:rsidRPr="00633599" w:rsidRDefault="001D5AED"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0</w:t>
            </w:r>
            <w:r w:rsidR="00D8777D" w:rsidRPr="00633599">
              <w:rPr>
                <w:rFonts w:ascii="Arial" w:eastAsia="Times New Roman" w:hAnsi="Arial" w:cs="Arial"/>
                <w:kern w:val="0"/>
                <w:szCs w:val="22"/>
                <w:lang w:eastAsia="en-GB"/>
              </w:rPr>
              <w:t>%</w:t>
            </w:r>
            <w:r w:rsidR="004B7D43" w:rsidRPr="00633599">
              <w:rPr>
                <w:rFonts w:ascii="Arial" w:eastAsia="Times New Roman" w:hAnsi="Arial" w:cs="Arial"/>
                <w:kern w:val="0"/>
                <w:szCs w:val="22"/>
                <w:lang w:eastAsia="en-GB"/>
              </w:rPr>
              <w:t> </w:t>
            </w:r>
          </w:p>
        </w:tc>
        <w:tc>
          <w:tcPr>
            <w:tcW w:w="1474" w:type="dxa"/>
            <w:tcBorders>
              <w:top w:val="nil"/>
              <w:left w:val="nil"/>
              <w:bottom w:val="single" w:sz="4" w:space="0" w:color="auto"/>
              <w:right w:val="single" w:sz="8" w:space="0" w:color="auto"/>
            </w:tcBorders>
            <w:shd w:val="clear" w:color="000000" w:fill="FFFFCC"/>
            <w:vAlign w:val="center"/>
            <w:hideMark/>
          </w:tcPr>
          <w:p w14:paraId="3B421076" w14:textId="69A6E898" w:rsidR="004B7D43" w:rsidRPr="00633599" w:rsidRDefault="004B7D43"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 </w:t>
            </w:r>
            <w:r w:rsidR="001D5AED" w:rsidRPr="00633599">
              <w:rPr>
                <w:rFonts w:ascii="Arial" w:eastAsia="Times New Roman" w:hAnsi="Arial" w:cs="Arial"/>
                <w:kern w:val="0"/>
                <w:szCs w:val="22"/>
                <w:lang w:eastAsia="en-GB"/>
              </w:rPr>
              <w:t>0</w:t>
            </w:r>
            <w:r w:rsidR="00D8777D" w:rsidRPr="00633599">
              <w:rPr>
                <w:rFonts w:ascii="Arial" w:eastAsia="Times New Roman" w:hAnsi="Arial" w:cs="Arial"/>
                <w:kern w:val="0"/>
                <w:szCs w:val="22"/>
                <w:lang w:eastAsia="en-GB"/>
              </w:rPr>
              <w:t>%</w:t>
            </w:r>
          </w:p>
        </w:tc>
        <w:tc>
          <w:tcPr>
            <w:tcW w:w="222" w:type="dxa"/>
            <w:vAlign w:val="center"/>
            <w:hideMark/>
          </w:tcPr>
          <w:p w14:paraId="707E5AA7"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7858863B"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5BB79525"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2CE18469"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4</w:t>
            </w:r>
          </w:p>
        </w:tc>
        <w:tc>
          <w:tcPr>
            <w:tcW w:w="2398" w:type="dxa"/>
            <w:gridSpan w:val="2"/>
            <w:tcBorders>
              <w:top w:val="single" w:sz="8" w:space="0" w:color="auto"/>
              <w:left w:val="nil"/>
              <w:bottom w:val="single" w:sz="8" w:space="0" w:color="auto"/>
              <w:right w:val="single" w:sz="8" w:space="0" w:color="000000"/>
            </w:tcBorders>
            <w:shd w:val="clear" w:color="auto" w:fill="auto"/>
            <w:vAlign w:val="bottom"/>
            <w:hideMark/>
          </w:tcPr>
          <w:p w14:paraId="62A16D0F"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 Exec Board Members - % by ethnicity</w:t>
            </w:r>
          </w:p>
        </w:tc>
        <w:tc>
          <w:tcPr>
            <w:tcW w:w="1379" w:type="dxa"/>
            <w:tcBorders>
              <w:top w:val="nil"/>
              <w:left w:val="nil"/>
              <w:bottom w:val="single" w:sz="8" w:space="0" w:color="auto"/>
              <w:right w:val="nil"/>
            </w:tcBorders>
            <w:shd w:val="clear" w:color="auto" w:fill="auto"/>
            <w:noWrap/>
            <w:vAlign w:val="center"/>
            <w:hideMark/>
          </w:tcPr>
          <w:p w14:paraId="65E1CC23"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w:t>
            </w:r>
          </w:p>
        </w:tc>
        <w:tc>
          <w:tcPr>
            <w:tcW w:w="1717" w:type="dxa"/>
            <w:tcBorders>
              <w:top w:val="nil"/>
              <w:left w:val="single" w:sz="8" w:space="0" w:color="auto"/>
              <w:bottom w:val="single" w:sz="4" w:space="0" w:color="auto"/>
              <w:right w:val="single" w:sz="4" w:space="0" w:color="auto"/>
            </w:tcBorders>
            <w:shd w:val="clear" w:color="000000" w:fill="FFFFCC"/>
            <w:vAlign w:val="center"/>
            <w:hideMark/>
          </w:tcPr>
          <w:p w14:paraId="226145F0" w14:textId="3B6A897C" w:rsidR="004B7D43" w:rsidRPr="00633599" w:rsidRDefault="00D8777D" w:rsidP="001D5AED">
            <w:pPr>
              <w:spacing w:line="240" w:lineRule="auto"/>
              <w:rPr>
                <w:rFonts w:ascii="Arial" w:eastAsia="Times New Roman" w:hAnsi="Arial" w:cs="Arial"/>
                <w:kern w:val="0"/>
                <w:szCs w:val="22"/>
                <w:lang w:eastAsia="en-GB"/>
              </w:rPr>
            </w:pPr>
            <w:r w:rsidRPr="00633599">
              <w:rPr>
                <w:rFonts w:ascii="Arial" w:eastAsia="Times New Roman" w:hAnsi="Arial" w:cs="Arial"/>
                <w:kern w:val="0"/>
                <w:szCs w:val="22"/>
                <w:lang w:eastAsia="en-GB"/>
              </w:rPr>
              <w:t>83.3%</w:t>
            </w:r>
          </w:p>
        </w:tc>
        <w:tc>
          <w:tcPr>
            <w:tcW w:w="963" w:type="dxa"/>
            <w:tcBorders>
              <w:top w:val="nil"/>
              <w:left w:val="nil"/>
              <w:bottom w:val="single" w:sz="4" w:space="0" w:color="auto"/>
              <w:right w:val="single" w:sz="4" w:space="0" w:color="auto"/>
            </w:tcBorders>
            <w:shd w:val="clear" w:color="000000" w:fill="FFFFCC"/>
            <w:vAlign w:val="center"/>
            <w:hideMark/>
          </w:tcPr>
          <w:p w14:paraId="08C4DF42" w14:textId="02936335" w:rsidR="004B7D43" w:rsidRPr="00633599" w:rsidRDefault="00D8777D" w:rsidP="00D8777D">
            <w:pPr>
              <w:spacing w:line="240" w:lineRule="auto"/>
              <w:rPr>
                <w:rFonts w:ascii="Arial" w:eastAsia="Times New Roman" w:hAnsi="Arial" w:cs="Arial"/>
                <w:kern w:val="0"/>
                <w:szCs w:val="22"/>
                <w:lang w:eastAsia="en-GB"/>
              </w:rPr>
            </w:pPr>
            <w:r w:rsidRPr="00633599">
              <w:rPr>
                <w:rFonts w:ascii="Arial" w:eastAsia="Times New Roman" w:hAnsi="Arial" w:cs="Arial"/>
                <w:kern w:val="0"/>
                <w:szCs w:val="22"/>
                <w:lang w:eastAsia="en-GB"/>
              </w:rPr>
              <w:t>16.7%</w:t>
            </w:r>
          </w:p>
        </w:tc>
        <w:tc>
          <w:tcPr>
            <w:tcW w:w="1474" w:type="dxa"/>
            <w:tcBorders>
              <w:top w:val="nil"/>
              <w:left w:val="nil"/>
              <w:bottom w:val="single" w:sz="4" w:space="0" w:color="auto"/>
              <w:right w:val="single" w:sz="8" w:space="0" w:color="auto"/>
            </w:tcBorders>
            <w:shd w:val="clear" w:color="000000" w:fill="FFFFCC"/>
            <w:vAlign w:val="center"/>
            <w:hideMark/>
          </w:tcPr>
          <w:p w14:paraId="03B59D01" w14:textId="563C7D7C" w:rsidR="004B7D43" w:rsidRPr="00633599" w:rsidRDefault="00D8777D"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0%</w:t>
            </w:r>
          </w:p>
        </w:tc>
        <w:tc>
          <w:tcPr>
            <w:tcW w:w="222" w:type="dxa"/>
            <w:vAlign w:val="center"/>
            <w:hideMark/>
          </w:tcPr>
          <w:p w14:paraId="6954E16A"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0DFB9914"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772286C2"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0298AE1A"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5</w:t>
            </w:r>
          </w:p>
        </w:tc>
        <w:tc>
          <w:tcPr>
            <w:tcW w:w="2398" w:type="dxa"/>
            <w:gridSpan w:val="2"/>
            <w:tcBorders>
              <w:top w:val="single" w:sz="8" w:space="0" w:color="auto"/>
              <w:left w:val="nil"/>
              <w:bottom w:val="single" w:sz="8" w:space="0" w:color="auto"/>
              <w:right w:val="single" w:sz="8" w:space="0" w:color="000000"/>
            </w:tcBorders>
            <w:shd w:val="clear" w:color="auto" w:fill="auto"/>
            <w:vAlign w:val="bottom"/>
            <w:hideMark/>
          </w:tcPr>
          <w:p w14:paraId="365BC508" w14:textId="440A2D79"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 </w:t>
            </w:r>
            <w:r w:rsidR="00484257" w:rsidRPr="004B7D43">
              <w:rPr>
                <w:rFonts w:eastAsia="Times New Roman" w:cs="Calibri"/>
                <w:color w:val="000000"/>
                <w:kern w:val="0"/>
                <w:szCs w:val="22"/>
                <w:lang w:eastAsia="en-GB"/>
              </w:rPr>
              <w:t>Non-Exec</w:t>
            </w:r>
            <w:r w:rsidRPr="004B7D43">
              <w:rPr>
                <w:rFonts w:eastAsia="Times New Roman" w:cs="Calibri"/>
                <w:color w:val="000000"/>
                <w:kern w:val="0"/>
                <w:szCs w:val="22"/>
                <w:lang w:eastAsia="en-GB"/>
              </w:rPr>
              <w:t xml:space="preserve"> Board Members </w:t>
            </w:r>
            <w:r w:rsidR="008578FA" w:rsidRPr="004B7D43">
              <w:rPr>
                <w:rFonts w:eastAsia="Times New Roman" w:cs="Calibri"/>
                <w:color w:val="000000"/>
                <w:kern w:val="0"/>
                <w:szCs w:val="22"/>
                <w:lang w:eastAsia="en-GB"/>
              </w:rPr>
              <w:t>- %</w:t>
            </w:r>
            <w:r w:rsidRPr="004B7D43">
              <w:rPr>
                <w:rFonts w:eastAsia="Times New Roman" w:cs="Calibri"/>
                <w:color w:val="000000"/>
                <w:kern w:val="0"/>
                <w:szCs w:val="22"/>
                <w:lang w:eastAsia="en-GB"/>
              </w:rPr>
              <w:t xml:space="preserve"> by ethnicity</w:t>
            </w:r>
          </w:p>
        </w:tc>
        <w:tc>
          <w:tcPr>
            <w:tcW w:w="1379" w:type="dxa"/>
            <w:tcBorders>
              <w:top w:val="nil"/>
              <w:left w:val="nil"/>
              <w:bottom w:val="single" w:sz="8" w:space="0" w:color="auto"/>
              <w:right w:val="nil"/>
            </w:tcBorders>
            <w:shd w:val="clear" w:color="auto" w:fill="auto"/>
            <w:noWrap/>
            <w:vAlign w:val="center"/>
            <w:hideMark/>
          </w:tcPr>
          <w:p w14:paraId="79A2967A"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w:t>
            </w:r>
          </w:p>
        </w:tc>
        <w:tc>
          <w:tcPr>
            <w:tcW w:w="1717" w:type="dxa"/>
            <w:tcBorders>
              <w:top w:val="nil"/>
              <w:left w:val="single" w:sz="8" w:space="0" w:color="auto"/>
              <w:bottom w:val="single" w:sz="4" w:space="0" w:color="auto"/>
              <w:right w:val="single" w:sz="4" w:space="0" w:color="auto"/>
            </w:tcBorders>
            <w:shd w:val="clear" w:color="000000" w:fill="FFFFCC"/>
            <w:vAlign w:val="center"/>
            <w:hideMark/>
          </w:tcPr>
          <w:p w14:paraId="6D73BD9B" w14:textId="3EF7288B" w:rsidR="004B7D43" w:rsidRPr="00633599" w:rsidRDefault="00E9179E"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100%</w:t>
            </w:r>
          </w:p>
        </w:tc>
        <w:tc>
          <w:tcPr>
            <w:tcW w:w="963" w:type="dxa"/>
            <w:tcBorders>
              <w:top w:val="nil"/>
              <w:left w:val="nil"/>
              <w:bottom w:val="single" w:sz="4" w:space="0" w:color="auto"/>
              <w:right w:val="single" w:sz="4" w:space="0" w:color="auto"/>
            </w:tcBorders>
            <w:shd w:val="clear" w:color="000000" w:fill="FFFFCC"/>
            <w:vAlign w:val="center"/>
            <w:hideMark/>
          </w:tcPr>
          <w:p w14:paraId="0C3DC3BF" w14:textId="213D8710" w:rsidR="004B7D43" w:rsidRPr="00633599" w:rsidRDefault="004B7D43"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0%</w:t>
            </w:r>
          </w:p>
        </w:tc>
        <w:tc>
          <w:tcPr>
            <w:tcW w:w="1474" w:type="dxa"/>
            <w:tcBorders>
              <w:top w:val="nil"/>
              <w:left w:val="nil"/>
              <w:bottom w:val="single" w:sz="4" w:space="0" w:color="auto"/>
              <w:right w:val="single" w:sz="8" w:space="0" w:color="auto"/>
            </w:tcBorders>
            <w:shd w:val="clear" w:color="000000" w:fill="FFFFCC"/>
            <w:vAlign w:val="center"/>
            <w:hideMark/>
          </w:tcPr>
          <w:p w14:paraId="388B212C" w14:textId="5729054E" w:rsidR="004B7D43" w:rsidRPr="00633599" w:rsidRDefault="004B7D43"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0%</w:t>
            </w:r>
          </w:p>
        </w:tc>
        <w:tc>
          <w:tcPr>
            <w:tcW w:w="222" w:type="dxa"/>
            <w:vAlign w:val="center"/>
            <w:hideMark/>
          </w:tcPr>
          <w:p w14:paraId="4C8463F5"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4B7D43" w:rsidRPr="004B7D43" w14:paraId="62599E7D"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082C5D66"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2907D052"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6</w:t>
            </w:r>
          </w:p>
        </w:tc>
        <w:tc>
          <w:tcPr>
            <w:tcW w:w="2398" w:type="dxa"/>
            <w:gridSpan w:val="2"/>
            <w:tcBorders>
              <w:top w:val="single" w:sz="8" w:space="0" w:color="auto"/>
              <w:left w:val="nil"/>
              <w:bottom w:val="single" w:sz="8" w:space="0" w:color="auto"/>
              <w:right w:val="single" w:sz="8" w:space="0" w:color="000000"/>
            </w:tcBorders>
            <w:shd w:val="clear" w:color="auto" w:fill="auto"/>
            <w:vAlign w:val="bottom"/>
            <w:hideMark/>
          </w:tcPr>
          <w:p w14:paraId="2BCFB175" w14:textId="5E461351"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 xml:space="preserve">Overall workforce </w:t>
            </w:r>
            <w:r w:rsidR="008578FA" w:rsidRPr="004B7D43">
              <w:rPr>
                <w:rFonts w:eastAsia="Times New Roman" w:cs="Calibri"/>
                <w:color w:val="000000"/>
                <w:kern w:val="0"/>
                <w:szCs w:val="22"/>
                <w:lang w:eastAsia="en-GB"/>
              </w:rPr>
              <w:t>- %</w:t>
            </w:r>
            <w:r w:rsidRPr="004B7D43">
              <w:rPr>
                <w:rFonts w:eastAsia="Times New Roman" w:cs="Calibri"/>
                <w:color w:val="000000"/>
                <w:kern w:val="0"/>
                <w:szCs w:val="22"/>
                <w:lang w:eastAsia="en-GB"/>
              </w:rPr>
              <w:t xml:space="preserve"> by ethnicity</w:t>
            </w:r>
          </w:p>
        </w:tc>
        <w:tc>
          <w:tcPr>
            <w:tcW w:w="1379" w:type="dxa"/>
            <w:tcBorders>
              <w:top w:val="nil"/>
              <w:left w:val="nil"/>
              <w:bottom w:val="single" w:sz="8" w:space="0" w:color="auto"/>
              <w:right w:val="nil"/>
            </w:tcBorders>
            <w:shd w:val="clear" w:color="auto" w:fill="auto"/>
            <w:noWrap/>
            <w:vAlign w:val="center"/>
            <w:hideMark/>
          </w:tcPr>
          <w:p w14:paraId="59D79CE9"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w:t>
            </w:r>
          </w:p>
        </w:tc>
        <w:tc>
          <w:tcPr>
            <w:tcW w:w="1717" w:type="dxa"/>
            <w:tcBorders>
              <w:top w:val="nil"/>
              <w:left w:val="single" w:sz="8" w:space="0" w:color="auto"/>
              <w:bottom w:val="single" w:sz="4" w:space="0" w:color="auto"/>
              <w:right w:val="single" w:sz="4" w:space="0" w:color="auto"/>
            </w:tcBorders>
            <w:shd w:val="clear" w:color="000000" w:fill="FFFFCC"/>
            <w:vAlign w:val="center"/>
            <w:hideMark/>
          </w:tcPr>
          <w:p w14:paraId="3FAB7475" w14:textId="6794817B" w:rsidR="004B7D43" w:rsidRPr="00633599" w:rsidRDefault="004B7D43" w:rsidP="004B7D43">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7</w:t>
            </w:r>
            <w:r w:rsidR="00DD3F39" w:rsidRPr="00633599">
              <w:rPr>
                <w:rFonts w:ascii="Arial" w:eastAsia="Times New Roman" w:hAnsi="Arial" w:cs="Arial"/>
                <w:kern w:val="0"/>
                <w:szCs w:val="22"/>
                <w:lang w:eastAsia="en-GB"/>
              </w:rPr>
              <w:t>7.2%</w:t>
            </w:r>
          </w:p>
        </w:tc>
        <w:tc>
          <w:tcPr>
            <w:tcW w:w="963" w:type="dxa"/>
            <w:tcBorders>
              <w:top w:val="nil"/>
              <w:left w:val="nil"/>
              <w:bottom w:val="single" w:sz="4" w:space="0" w:color="auto"/>
              <w:right w:val="single" w:sz="4" w:space="0" w:color="auto"/>
            </w:tcBorders>
            <w:shd w:val="clear" w:color="000000" w:fill="FFFFCC"/>
            <w:vAlign w:val="center"/>
            <w:hideMark/>
          </w:tcPr>
          <w:p w14:paraId="2F9F6FDE" w14:textId="6B968849" w:rsidR="004B7D43" w:rsidRPr="00633599" w:rsidRDefault="00D518DB" w:rsidP="00DD3F39">
            <w:pPr>
              <w:spacing w:line="240" w:lineRule="auto"/>
              <w:rPr>
                <w:rFonts w:ascii="Arial" w:eastAsia="Times New Roman" w:hAnsi="Arial" w:cs="Arial"/>
                <w:kern w:val="0"/>
                <w:szCs w:val="22"/>
                <w:lang w:eastAsia="en-GB"/>
              </w:rPr>
            </w:pPr>
            <w:r w:rsidRPr="00633599">
              <w:rPr>
                <w:rFonts w:ascii="Arial" w:eastAsia="Times New Roman" w:hAnsi="Arial" w:cs="Arial"/>
                <w:kern w:val="0"/>
                <w:szCs w:val="22"/>
                <w:lang w:eastAsia="en-GB"/>
              </w:rPr>
              <w:t>17.3%</w:t>
            </w:r>
          </w:p>
        </w:tc>
        <w:tc>
          <w:tcPr>
            <w:tcW w:w="1474" w:type="dxa"/>
            <w:tcBorders>
              <w:top w:val="nil"/>
              <w:left w:val="nil"/>
              <w:bottom w:val="single" w:sz="4" w:space="0" w:color="auto"/>
              <w:right w:val="single" w:sz="8" w:space="0" w:color="auto"/>
            </w:tcBorders>
            <w:shd w:val="clear" w:color="000000" w:fill="FFFFCC"/>
            <w:vAlign w:val="center"/>
            <w:hideMark/>
          </w:tcPr>
          <w:p w14:paraId="12935671" w14:textId="5C3BAF5F" w:rsidR="004B7D43" w:rsidRPr="00633599" w:rsidRDefault="00D518DB" w:rsidP="006F180E">
            <w:pPr>
              <w:spacing w:line="240" w:lineRule="auto"/>
              <w:jc w:val="center"/>
              <w:rPr>
                <w:rFonts w:ascii="Arial" w:eastAsia="Times New Roman" w:hAnsi="Arial" w:cs="Arial"/>
                <w:kern w:val="0"/>
                <w:szCs w:val="22"/>
                <w:lang w:eastAsia="en-GB"/>
              </w:rPr>
            </w:pPr>
            <w:r w:rsidRPr="00633599">
              <w:rPr>
                <w:rFonts w:ascii="Arial" w:eastAsia="Times New Roman" w:hAnsi="Arial" w:cs="Arial"/>
                <w:kern w:val="0"/>
                <w:szCs w:val="22"/>
                <w:lang w:eastAsia="en-GB"/>
              </w:rPr>
              <w:t>5.6%</w:t>
            </w:r>
          </w:p>
        </w:tc>
        <w:tc>
          <w:tcPr>
            <w:tcW w:w="222" w:type="dxa"/>
            <w:vAlign w:val="center"/>
            <w:hideMark/>
          </w:tcPr>
          <w:p w14:paraId="3967E8C5"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r w:rsidR="001C11A5" w:rsidRPr="004B7D43" w14:paraId="4E277981" w14:textId="77777777" w:rsidTr="004B7D43">
        <w:trPr>
          <w:trHeight w:val="293"/>
        </w:trPr>
        <w:tc>
          <w:tcPr>
            <w:tcW w:w="4384" w:type="dxa"/>
            <w:vMerge/>
            <w:tcBorders>
              <w:top w:val="nil"/>
              <w:left w:val="single" w:sz="8" w:space="0" w:color="auto"/>
              <w:bottom w:val="single" w:sz="8" w:space="0" w:color="000000"/>
              <w:right w:val="nil"/>
            </w:tcBorders>
            <w:vAlign w:val="center"/>
          </w:tcPr>
          <w:p w14:paraId="50B30CC4" w14:textId="77777777" w:rsidR="001C11A5" w:rsidRPr="004B7D43" w:rsidRDefault="001C11A5"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tcPr>
          <w:p w14:paraId="7FFD8DD8" w14:textId="5B6D1C0F" w:rsidR="001C11A5" w:rsidRPr="004B7D43" w:rsidRDefault="001C11A5" w:rsidP="004B7D43">
            <w:pPr>
              <w:spacing w:line="240" w:lineRule="auto"/>
              <w:jc w:val="center"/>
              <w:rPr>
                <w:rFonts w:eastAsia="Times New Roman" w:cs="Calibri"/>
                <w:color w:val="000000"/>
                <w:kern w:val="0"/>
                <w:szCs w:val="22"/>
                <w:lang w:eastAsia="en-GB"/>
              </w:rPr>
            </w:pPr>
            <w:r>
              <w:rPr>
                <w:rFonts w:eastAsia="Times New Roman" w:cs="Calibri"/>
                <w:color w:val="000000"/>
                <w:kern w:val="0"/>
                <w:szCs w:val="22"/>
                <w:lang w:eastAsia="en-GB"/>
              </w:rPr>
              <w:t>7</w:t>
            </w:r>
          </w:p>
        </w:tc>
        <w:tc>
          <w:tcPr>
            <w:tcW w:w="2398" w:type="dxa"/>
            <w:gridSpan w:val="2"/>
            <w:tcBorders>
              <w:top w:val="single" w:sz="8" w:space="0" w:color="auto"/>
              <w:left w:val="nil"/>
              <w:bottom w:val="single" w:sz="8" w:space="0" w:color="auto"/>
              <w:right w:val="single" w:sz="8" w:space="0" w:color="000000"/>
            </w:tcBorders>
            <w:shd w:val="clear" w:color="auto" w:fill="auto"/>
            <w:vAlign w:val="bottom"/>
          </w:tcPr>
          <w:p w14:paraId="3D37A515" w14:textId="10D3D654" w:rsidR="001C11A5" w:rsidRPr="004B7D43" w:rsidRDefault="001C11A5"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Difference (Total</w:t>
            </w:r>
            <w:r w:rsidR="004D5589">
              <w:rPr>
                <w:rFonts w:eastAsia="Times New Roman" w:cs="Calibri"/>
                <w:color w:val="000000"/>
                <w:kern w:val="0"/>
                <w:szCs w:val="22"/>
                <w:lang w:eastAsia="en-GB"/>
              </w:rPr>
              <w:t xml:space="preserve"> voting</w:t>
            </w:r>
            <w:r w:rsidRPr="004B7D43">
              <w:rPr>
                <w:rFonts w:eastAsia="Times New Roman" w:cs="Calibri"/>
                <w:color w:val="000000"/>
                <w:kern w:val="0"/>
                <w:szCs w:val="22"/>
                <w:lang w:eastAsia="en-GB"/>
              </w:rPr>
              <w:t xml:space="preserve"> Board - Overall workforce)</w:t>
            </w:r>
          </w:p>
        </w:tc>
        <w:tc>
          <w:tcPr>
            <w:tcW w:w="1379" w:type="dxa"/>
            <w:tcBorders>
              <w:top w:val="nil"/>
              <w:left w:val="nil"/>
              <w:bottom w:val="single" w:sz="8" w:space="0" w:color="auto"/>
              <w:right w:val="nil"/>
            </w:tcBorders>
            <w:shd w:val="clear" w:color="auto" w:fill="auto"/>
            <w:noWrap/>
            <w:vAlign w:val="center"/>
          </w:tcPr>
          <w:p w14:paraId="1AC4FC29" w14:textId="23C0055B" w:rsidR="001C11A5" w:rsidRPr="004B7D43" w:rsidRDefault="004D5589" w:rsidP="004B7D43">
            <w:pPr>
              <w:spacing w:line="240" w:lineRule="auto"/>
              <w:jc w:val="center"/>
              <w:rPr>
                <w:rFonts w:eastAsia="Times New Roman" w:cs="Calibri"/>
                <w:color w:val="000000"/>
                <w:kern w:val="0"/>
                <w:szCs w:val="22"/>
                <w:lang w:eastAsia="en-GB"/>
              </w:rPr>
            </w:pPr>
            <w:r>
              <w:rPr>
                <w:rFonts w:eastAsia="Times New Roman" w:cs="Calibri"/>
                <w:color w:val="000000"/>
                <w:kern w:val="0"/>
                <w:szCs w:val="22"/>
                <w:lang w:eastAsia="en-GB"/>
              </w:rPr>
              <w:t>%</w:t>
            </w:r>
          </w:p>
        </w:tc>
        <w:tc>
          <w:tcPr>
            <w:tcW w:w="1717" w:type="dxa"/>
            <w:tcBorders>
              <w:top w:val="nil"/>
              <w:left w:val="single" w:sz="8" w:space="0" w:color="auto"/>
              <w:bottom w:val="single" w:sz="8" w:space="0" w:color="auto"/>
              <w:right w:val="single" w:sz="4" w:space="0" w:color="auto"/>
            </w:tcBorders>
            <w:shd w:val="clear" w:color="000000" w:fill="FFFFCC"/>
            <w:vAlign w:val="center"/>
          </w:tcPr>
          <w:p w14:paraId="120A6918" w14:textId="0EBF3751" w:rsidR="001C11A5" w:rsidRPr="00633599" w:rsidRDefault="004D5589" w:rsidP="004B7D43">
            <w:pPr>
              <w:spacing w:line="240" w:lineRule="auto"/>
              <w:jc w:val="center"/>
              <w:rPr>
                <w:rFonts w:ascii="Arial" w:eastAsia="Times New Roman" w:hAnsi="Arial" w:cs="Arial"/>
                <w:kern w:val="0"/>
                <w:szCs w:val="22"/>
                <w:lang w:eastAsia="en-GB"/>
              </w:rPr>
            </w:pPr>
            <w:r>
              <w:rPr>
                <w:rFonts w:ascii="Arial" w:eastAsia="Times New Roman" w:hAnsi="Arial" w:cs="Arial"/>
                <w:kern w:val="0"/>
                <w:szCs w:val="22"/>
                <w:lang w:eastAsia="en-GB"/>
              </w:rPr>
              <w:t>11.7%</w:t>
            </w:r>
          </w:p>
        </w:tc>
        <w:tc>
          <w:tcPr>
            <w:tcW w:w="963" w:type="dxa"/>
            <w:tcBorders>
              <w:top w:val="nil"/>
              <w:left w:val="nil"/>
              <w:bottom w:val="single" w:sz="8" w:space="0" w:color="auto"/>
              <w:right w:val="single" w:sz="4" w:space="0" w:color="auto"/>
            </w:tcBorders>
            <w:shd w:val="clear" w:color="000000" w:fill="FFFFCC"/>
            <w:vAlign w:val="center"/>
          </w:tcPr>
          <w:p w14:paraId="346E7A09" w14:textId="2D2B6616" w:rsidR="001C11A5" w:rsidRPr="00633599" w:rsidRDefault="007E6204" w:rsidP="004B7D43">
            <w:pPr>
              <w:spacing w:line="240" w:lineRule="auto"/>
              <w:jc w:val="center"/>
              <w:rPr>
                <w:rFonts w:ascii="Arial" w:eastAsia="Times New Roman" w:hAnsi="Arial" w:cs="Arial"/>
                <w:kern w:val="0"/>
                <w:szCs w:val="22"/>
                <w:lang w:eastAsia="en-GB"/>
              </w:rPr>
            </w:pPr>
            <w:r>
              <w:rPr>
                <w:rFonts w:ascii="Arial" w:eastAsia="Times New Roman" w:hAnsi="Arial" w:cs="Arial"/>
                <w:kern w:val="0"/>
                <w:szCs w:val="22"/>
                <w:lang w:eastAsia="en-GB"/>
              </w:rPr>
              <w:t>-6.2%</w:t>
            </w:r>
          </w:p>
        </w:tc>
        <w:tc>
          <w:tcPr>
            <w:tcW w:w="1474" w:type="dxa"/>
            <w:tcBorders>
              <w:top w:val="nil"/>
              <w:left w:val="nil"/>
              <w:bottom w:val="single" w:sz="8" w:space="0" w:color="auto"/>
              <w:right w:val="single" w:sz="8" w:space="0" w:color="auto"/>
            </w:tcBorders>
            <w:shd w:val="clear" w:color="000000" w:fill="FFFFCC"/>
            <w:vAlign w:val="center"/>
          </w:tcPr>
          <w:p w14:paraId="0D4C8D94" w14:textId="4672F820" w:rsidR="001C11A5" w:rsidRPr="00633599" w:rsidRDefault="007E6204" w:rsidP="004B7D43">
            <w:pPr>
              <w:spacing w:line="240" w:lineRule="auto"/>
              <w:jc w:val="center"/>
              <w:rPr>
                <w:rFonts w:ascii="Arial" w:eastAsia="Times New Roman" w:hAnsi="Arial" w:cs="Arial"/>
                <w:kern w:val="0"/>
                <w:szCs w:val="22"/>
                <w:lang w:eastAsia="en-GB"/>
              </w:rPr>
            </w:pPr>
            <w:r>
              <w:rPr>
                <w:rFonts w:ascii="Arial" w:eastAsia="Times New Roman" w:hAnsi="Arial" w:cs="Arial"/>
                <w:kern w:val="0"/>
                <w:szCs w:val="22"/>
                <w:lang w:eastAsia="en-GB"/>
              </w:rPr>
              <w:t>n/a</w:t>
            </w:r>
          </w:p>
        </w:tc>
        <w:tc>
          <w:tcPr>
            <w:tcW w:w="222" w:type="dxa"/>
            <w:vAlign w:val="center"/>
          </w:tcPr>
          <w:p w14:paraId="4CE0263B" w14:textId="77777777" w:rsidR="001C11A5" w:rsidRPr="004B7D43" w:rsidRDefault="001C11A5" w:rsidP="004B7D43">
            <w:pPr>
              <w:spacing w:line="240" w:lineRule="auto"/>
              <w:rPr>
                <w:rFonts w:ascii="Times New Roman" w:eastAsia="Times New Roman" w:hAnsi="Times New Roman"/>
                <w:kern w:val="0"/>
                <w:sz w:val="20"/>
                <w:szCs w:val="20"/>
                <w:lang w:eastAsia="en-GB"/>
              </w:rPr>
            </w:pPr>
          </w:p>
        </w:tc>
      </w:tr>
      <w:tr w:rsidR="004B7D43" w:rsidRPr="004B7D43" w14:paraId="2B96C5E3" w14:textId="77777777" w:rsidTr="004B7D43">
        <w:trPr>
          <w:trHeight w:val="293"/>
        </w:trPr>
        <w:tc>
          <w:tcPr>
            <w:tcW w:w="4384" w:type="dxa"/>
            <w:vMerge/>
            <w:tcBorders>
              <w:top w:val="nil"/>
              <w:left w:val="single" w:sz="8" w:space="0" w:color="auto"/>
              <w:bottom w:val="single" w:sz="8" w:space="0" w:color="000000"/>
              <w:right w:val="nil"/>
            </w:tcBorders>
            <w:vAlign w:val="center"/>
            <w:hideMark/>
          </w:tcPr>
          <w:p w14:paraId="232201D8" w14:textId="77777777" w:rsidR="004B7D43" w:rsidRPr="004B7D43" w:rsidRDefault="004B7D43" w:rsidP="004B7D43">
            <w:pPr>
              <w:spacing w:line="240" w:lineRule="auto"/>
              <w:rPr>
                <w:rFonts w:eastAsia="Times New Roman" w:cs="Calibri"/>
                <w:color w:val="000000"/>
                <w:kern w:val="0"/>
                <w:szCs w:val="22"/>
                <w:lang w:eastAsia="en-GB"/>
              </w:rPr>
            </w:pP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6AAD8C8A" w14:textId="77777777"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7</w:t>
            </w:r>
          </w:p>
        </w:tc>
        <w:tc>
          <w:tcPr>
            <w:tcW w:w="2398" w:type="dxa"/>
            <w:gridSpan w:val="2"/>
            <w:tcBorders>
              <w:top w:val="single" w:sz="8" w:space="0" w:color="auto"/>
              <w:left w:val="nil"/>
              <w:bottom w:val="single" w:sz="8" w:space="0" w:color="auto"/>
              <w:right w:val="single" w:sz="8" w:space="0" w:color="000000"/>
            </w:tcBorders>
            <w:shd w:val="clear" w:color="auto" w:fill="auto"/>
            <w:vAlign w:val="bottom"/>
            <w:hideMark/>
          </w:tcPr>
          <w:p w14:paraId="1EF57881" w14:textId="7F45283D" w:rsidR="004B7D43" w:rsidRPr="004B7D43" w:rsidRDefault="004B7D43" w:rsidP="004B7D43">
            <w:pPr>
              <w:spacing w:line="240" w:lineRule="auto"/>
              <w:jc w:val="center"/>
              <w:rPr>
                <w:rFonts w:eastAsia="Times New Roman" w:cs="Calibri"/>
                <w:color w:val="000000"/>
                <w:kern w:val="0"/>
                <w:szCs w:val="22"/>
                <w:lang w:eastAsia="en-GB"/>
              </w:rPr>
            </w:pPr>
            <w:r w:rsidRPr="004B7D43">
              <w:rPr>
                <w:rFonts w:eastAsia="Times New Roman" w:cs="Calibri"/>
                <w:color w:val="000000"/>
                <w:kern w:val="0"/>
                <w:szCs w:val="22"/>
                <w:lang w:eastAsia="en-GB"/>
              </w:rPr>
              <w:t>Difference (Total</w:t>
            </w:r>
            <w:r w:rsidR="004D5589">
              <w:rPr>
                <w:rFonts w:eastAsia="Times New Roman" w:cs="Calibri"/>
                <w:color w:val="000000"/>
                <w:kern w:val="0"/>
                <w:szCs w:val="22"/>
                <w:lang w:eastAsia="en-GB"/>
              </w:rPr>
              <w:t xml:space="preserve"> exec</w:t>
            </w:r>
            <w:r w:rsidRPr="004B7D43">
              <w:rPr>
                <w:rFonts w:eastAsia="Times New Roman" w:cs="Calibri"/>
                <w:color w:val="000000"/>
                <w:kern w:val="0"/>
                <w:szCs w:val="22"/>
                <w:lang w:eastAsia="en-GB"/>
              </w:rPr>
              <w:t xml:space="preserve"> Board - Overall workforce)</w:t>
            </w:r>
          </w:p>
        </w:tc>
        <w:tc>
          <w:tcPr>
            <w:tcW w:w="1379" w:type="dxa"/>
            <w:tcBorders>
              <w:top w:val="nil"/>
              <w:left w:val="nil"/>
              <w:bottom w:val="single" w:sz="8" w:space="0" w:color="auto"/>
              <w:right w:val="nil"/>
            </w:tcBorders>
            <w:shd w:val="clear" w:color="auto" w:fill="auto"/>
            <w:noWrap/>
            <w:vAlign w:val="center"/>
            <w:hideMark/>
          </w:tcPr>
          <w:p w14:paraId="4A1CB5B1" w14:textId="43A5D059" w:rsidR="004B7D43" w:rsidRPr="004B7D43" w:rsidRDefault="007E6204" w:rsidP="004B7D43">
            <w:pPr>
              <w:spacing w:line="240" w:lineRule="auto"/>
              <w:jc w:val="center"/>
              <w:rPr>
                <w:rFonts w:eastAsia="Times New Roman" w:cs="Calibri"/>
                <w:color w:val="000000"/>
                <w:kern w:val="0"/>
                <w:szCs w:val="22"/>
                <w:lang w:eastAsia="en-GB"/>
              </w:rPr>
            </w:pPr>
            <w:r>
              <w:rPr>
                <w:rFonts w:eastAsia="Times New Roman" w:cs="Calibri"/>
                <w:color w:val="000000"/>
                <w:kern w:val="0"/>
                <w:szCs w:val="22"/>
                <w:lang w:eastAsia="en-GB"/>
              </w:rPr>
              <w:t>%</w:t>
            </w:r>
          </w:p>
        </w:tc>
        <w:tc>
          <w:tcPr>
            <w:tcW w:w="1717" w:type="dxa"/>
            <w:tcBorders>
              <w:top w:val="nil"/>
              <w:left w:val="single" w:sz="8" w:space="0" w:color="auto"/>
              <w:bottom w:val="single" w:sz="8" w:space="0" w:color="auto"/>
              <w:right w:val="single" w:sz="4" w:space="0" w:color="auto"/>
            </w:tcBorders>
            <w:shd w:val="clear" w:color="000000" w:fill="FFFFCC"/>
            <w:vAlign w:val="center"/>
            <w:hideMark/>
          </w:tcPr>
          <w:p w14:paraId="4A73366B" w14:textId="2292DED7" w:rsidR="004B7D43" w:rsidRPr="00633599" w:rsidRDefault="007E6204" w:rsidP="004B7D43">
            <w:pPr>
              <w:spacing w:line="240" w:lineRule="auto"/>
              <w:jc w:val="center"/>
              <w:rPr>
                <w:rFonts w:ascii="Arial" w:eastAsia="Times New Roman" w:hAnsi="Arial" w:cs="Arial"/>
                <w:kern w:val="0"/>
                <w:szCs w:val="22"/>
                <w:lang w:eastAsia="en-GB"/>
              </w:rPr>
            </w:pPr>
            <w:r>
              <w:rPr>
                <w:rFonts w:ascii="Arial" w:eastAsia="Times New Roman" w:hAnsi="Arial" w:cs="Arial"/>
                <w:kern w:val="0"/>
                <w:szCs w:val="22"/>
                <w:lang w:eastAsia="en-GB"/>
              </w:rPr>
              <w:t>6.1%</w:t>
            </w:r>
          </w:p>
        </w:tc>
        <w:tc>
          <w:tcPr>
            <w:tcW w:w="963" w:type="dxa"/>
            <w:tcBorders>
              <w:top w:val="nil"/>
              <w:left w:val="nil"/>
              <w:bottom w:val="single" w:sz="8" w:space="0" w:color="auto"/>
              <w:right w:val="single" w:sz="4" w:space="0" w:color="auto"/>
            </w:tcBorders>
            <w:shd w:val="clear" w:color="000000" w:fill="FFFFCC"/>
            <w:vAlign w:val="center"/>
            <w:hideMark/>
          </w:tcPr>
          <w:p w14:paraId="40FB8F06" w14:textId="3FEF95AB" w:rsidR="004B7D43" w:rsidRPr="00633599" w:rsidRDefault="007E6204" w:rsidP="004B7D43">
            <w:pPr>
              <w:spacing w:line="240" w:lineRule="auto"/>
              <w:jc w:val="center"/>
              <w:rPr>
                <w:rFonts w:ascii="Arial" w:eastAsia="Times New Roman" w:hAnsi="Arial" w:cs="Arial"/>
                <w:kern w:val="0"/>
                <w:szCs w:val="22"/>
                <w:lang w:eastAsia="en-GB"/>
              </w:rPr>
            </w:pPr>
            <w:r>
              <w:rPr>
                <w:rFonts w:ascii="Arial" w:eastAsia="Times New Roman" w:hAnsi="Arial" w:cs="Arial"/>
                <w:kern w:val="0"/>
                <w:szCs w:val="22"/>
                <w:lang w:eastAsia="en-GB"/>
              </w:rPr>
              <w:t>-</w:t>
            </w:r>
            <w:r w:rsidR="00A03476">
              <w:rPr>
                <w:rFonts w:ascii="Arial" w:eastAsia="Times New Roman" w:hAnsi="Arial" w:cs="Arial"/>
                <w:kern w:val="0"/>
                <w:szCs w:val="22"/>
                <w:lang w:eastAsia="en-GB"/>
              </w:rPr>
              <w:t>0.6%</w:t>
            </w:r>
          </w:p>
        </w:tc>
        <w:tc>
          <w:tcPr>
            <w:tcW w:w="1474" w:type="dxa"/>
            <w:tcBorders>
              <w:top w:val="nil"/>
              <w:left w:val="nil"/>
              <w:bottom w:val="single" w:sz="8" w:space="0" w:color="auto"/>
              <w:right w:val="single" w:sz="8" w:space="0" w:color="auto"/>
            </w:tcBorders>
            <w:shd w:val="clear" w:color="000000" w:fill="FFFFCC"/>
            <w:vAlign w:val="center"/>
            <w:hideMark/>
          </w:tcPr>
          <w:p w14:paraId="0DAA9F17" w14:textId="772E8F09" w:rsidR="004B7D43" w:rsidRPr="00633599" w:rsidRDefault="00A03476" w:rsidP="004B7D43">
            <w:pPr>
              <w:spacing w:line="240" w:lineRule="auto"/>
              <w:jc w:val="center"/>
              <w:rPr>
                <w:rFonts w:ascii="Arial" w:eastAsia="Times New Roman" w:hAnsi="Arial" w:cs="Arial"/>
                <w:kern w:val="0"/>
                <w:szCs w:val="22"/>
                <w:lang w:eastAsia="en-GB"/>
              </w:rPr>
            </w:pPr>
            <w:r>
              <w:rPr>
                <w:rFonts w:ascii="Arial" w:eastAsia="Times New Roman" w:hAnsi="Arial" w:cs="Arial"/>
                <w:kern w:val="0"/>
                <w:szCs w:val="22"/>
                <w:lang w:eastAsia="en-GB"/>
              </w:rPr>
              <w:t>n/a</w:t>
            </w:r>
          </w:p>
        </w:tc>
        <w:tc>
          <w:tcPr>
            <w:tcW w:w="222" w:type="dxa"/>
            <w:vAlign w:val="center"/>
            <w:hideMark/>
          </w:tcPr>
          <w:p w14:paraId="65A5FAE3" w14:textId="77777777" w:rsidR="004B7D43" w:rsidRPr="004B7D43" w:rsidRDefault="004B7D43" w:rsidP="004B7D43">
            <w:pPr>
              <w:spacing w:line="240" w:lineRule="auto"/>
              <w:rPr>
                <w:rFonts w:ascii="Times New Roman" w:eastAsia="Times New Roman" w:hAnsi="Times New Roman"/>
                <w:kern w:val="0"/>
                <w:sz w:val="20"/>
                <w:szCs w:val="20"/>
                <w:lang w:eastAsia="en-GB"/>
              </w:rPr>
            </w:pPr>
          </w:p>
        </w:tc>
      </w:tr>
    </w:tbl>
    <w:p w14:paraId="6253DF70" w14:textId="7DF0FA7B" w:rsidR="002A1809" w:rsidRPr="00144913" w:rsidRDefault="002A1809" w:rsidP="009C064B"/>
    <w:sectPr w:rsidR="002A1809" w:rsidRPr="00144913" w:rsidSect="00144913">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8C45" w14:textId="77777777" w:rsidR="000C1EDB" w:rsidRDefault="000C1EDB" w:rsidP="00A96CB2">
      <w:r>
        <w:separator/>
      </w:r>
    </w:p>
  </w:endnote>
  <w:endnote w:type="continuationSeparator" w:id="0">
    <w:p w14:paraId="5FE4A04B" w14:textId="77777777" w:rsidR="000C1EDB" w:rsidRDefault="000C1EDB" w:rsidP="00A96CB2">
      <w:r>
        <w:continuationSeparator/>
      </w:r>
    </w:p>
  </w:endnote>
  <w:endnote w:type="continuationNotice" w:id="1">
    <w:p w14:paraId="7C77262B" w14:textId="77777777" w:rsidR="000C1EDB" w:rsidRDefault="000C1E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0746" w14:textId="77777777" w:rsidR="004F04E2" w:rsidRDefault="004F04E2" w:rsidP="00A96CB2"/>
  <w:p w14:paraId="2122F4A1" w14:textId="77777777" w:rsidR="004F04E2" w:rsidRDefault="004F04E2" w:rsidP="00A96CB2">
    <w:pPr>
      <w:pStyle w:val="FooterEven"/>
    </w:pPr>
    <w:r>
      <w:t xml:space="preserve">Page </w:t>
    </w:r>
    <w:r w:rsidR="001521BA">
      <w:rPr>
        <w:color w:val="2B579A"/>
        <w:szCs w:val="20"/>
        <w:shd w:val="clear" w:color="auto" w:fill="E6E6E6"/>
      </w:rPr>
      <w:fldChar w:fldCharType="begin"/>
    </w:r>
    <w:r>
      <w:instrText xml:space="preserve"> PAGE   \* MERGEFORMAT </w:instrText>
    </w:r>
    <w:r w:rsidR="001521BA">
      <w:rPr>
        <w:color w:val="2B579A"/>
        <w:szCs w:val="20"/>
        <w:shd w:val="clear" w:color="auto" w:fill="E6E6E6"/>
      </w:rPr>
      <w:fldChar w:fldCharType="separate"/>
    </w:r>
    <w:r w:rsidRPr="0024338F">
      <w:rPr>
        <w:noProof/>
        <w:sz w:val="24"/>
        <w:szCs w:val="24"/>
      </w:rPr>
      <w:t>0</w:t>
    </w:r>
    <w:r w:rsidR="001521BA">
      <w:rPr>
        <w:color w:val="2B579A"/>
        <w:sz w:val="24"/>
        <w:szCs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rStyle w:val="PageNosChar"/>
          </w:rPr>
          <w:id w:val="1199201213"/>
          <w:docPartObj>
            <w:docPartGallery w:val="Page Numbers (Top of Page)"/>
            <w:docPartUnique/>
          </w:docPartObj>
        </w:sdtPr>
        <w:sdtContent>
          <w:p w14:paraId="4F237D43" w14:textId="77777777" w:rsidR="00073D92" w:rsidRPr="00F553DC" w:rsidRDefault="00073D92" w:rsidP="005C50EC">
            <w:pPr>
              <w:pStyle w:val="Footer"/>
              <w:spacing w:line="240" w:lineRule="auto"/>
              <w:ind w:right="-518"/>
              <w:jc w:val="right"/>
              <w:rPr>
                <w:color w:val="707070"/>
              </w:rPr>
            </w:pPr>
            <w:r w:rsidRPr="00BB3C88">
              <w:rPr>
                <w:rStyle w:val="PageNosChar"/>
                <w:noProof/>
                <w:lang w:eastAsia="en-GB"/>
              </w:rPr>
              <w:drawing>
                <wp:anchor distT="0" distB="0" distL="114300" distR="114300" simplePos="0" relativeHeight="251658241" behindDoc="1" locked="0" layoutInCell="1" allowOverlap="1" wp14:anchorId="7E194CEA" wp14:editId="2BA8B18F">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8AD73E4" w:rsidRPr="00BB3C88">
              <w:rPr>
                <w:rStyle w:val="PageNosChar"/>
              </w:rPr>
              <w:t xml:space="preserve">Page </w:t>
            </w:r>
            <w:r w:rsidRPr="00BB3C88">
              <w:rPr>
                <w:rStyle w:val="PageNosChar"/>
              </w:rPr>
              <w:fldChar w:fldCharType="begin"/>
            </w:r>
            <w:r w:rsidRPr="00BB3C88">
              <w:rPr>
                <w:rStyle w:val="PageNosChar"/>
              </w:rPr>
              <w:instrText xml:space="preserve"> PAGE </w:instrText>
            </w:r>
            <w:r w:rsidRPr="00BB3C88">
              <w:rPr>
                <w:rStyle w:val="PageNosChar"/>
              </w:rPr>
              <w:fldChar w:fldCharType="separate"/>
            </w:r>
            <w:r w:rsidR="08AD73E4">
              <w:rPr>
                <w:rStyle w:val="PageNosChar"/>
                <w:noProof/>
              </w:rPr>
              <w:t>2</w:t>
            </w:r>
            <w:r w:rsidRPr="00BB3C88">
              <w:rPr>
                <w:rStyle w:val="PageNosChar"/>
              </w:rPr>
              <w:fldChar w:fldCharType="end"/>
            </w:r>
            <w:r w:rsidR="08AD73E4" w:rsidRPr="00BB3C88">
              <w:rPr>
                <w:rStyle w:val="PageNosChar"/>
              </w:rPr>
              <w:t xml:space="preserve"> of </w:t>
            </w:r>
            <w:r w:rsidRPr="00BB3C88">
              <w:rPr>
                <w:rStyle w:val="PageNosChar"/>
              </w:rPr>
              <w:fldChar w:fldCharType="begin"/>
            </w:r>
            <w:r w:rsidRPr="00BB3C88">
              <w:rPr>
                <w:rStyle w:val="PageNosChar"/>
              </w:rPr>
              <w:instrText xml:space="preserve"> NUMPAGES  </w:instrText>
            </w:r>
            <w:r w:rsidRPr="00BB3C88">
              <w:rPr>
                <w:rStyle w:val="PageNosChar"/>
              </w:rPr>
              <w:fldChar w:fldCharType="separate"/>
            </w:r>
            <w:r w:rsidR="08AD73E4">
              <w:rPr>
                <w:rStyle w:val="PageNosChar"/>
                <w:noProof/>
              </w:rPr>
              <w:t>2</w:t>
            </w:r>
            <w:r w:rsidRPr="00BB3C88">
              <w:rPr>
                <w:rStyle w:val="PageNosChar"/>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429622F6" w14:textId="77777777" w:rsidTr="00567746">
      <w:trPr>
        <w:jc w:val="center"/>
      </w:trPr>
      <w:tc>
        <w:tcPr>
          <w:tcW w:w="7661" w:type="dxa"/>
        </w:tcPr>
        <w:p w14:paraId="1F8950A1" w14:textId="45056F2D" w:rsidR="00073D92" w:rsidRPr="00F553DC" w:rsidRDefault="00F3314F" w:rsidP="00073D92">
          <w:pPr>
            <w:pStyle w:val="Footer1"/>
            <w:ind w:left="459"/>
          </w:pPr>
          <w:r>
            <w:t>Head Office: Vita Health Group, 14</w:t>
          </w:r>
          <w:r w:rsidR="00C5271D">
            <w:t xml:space="preserve"> Woolhall Street, Bury St Edmunds, IP33 1LA</w:t>
          </w:r>
        </w:p>
      </w:tc>
      <w:tc>
        <w:tcPr>
          <w:tcW w:w="3538" w:type="dxa"/>
        </w:tcPr>
        <w:p w14:paraId="71E6E96E" w14:textId="77777777" w:rsidR="00073D92" w:rsidRPr="00F553DC" w:rsidRDefault="00073D92" w:rsidP="00073D92">
          <w:pPr>
            <w:pStyle w:val="Footer1"/>
            <w:jc w:val="right"/>
          </w:pPr>
          <w:r w:rsidRPr="00F553DC">
            <w:t>www.vitahealthgroup.co.uk</w:t>
          </w:r>
        </w:p>
      </w:tc>
    </w:tr>
  </w:tbl>
  <w:p w14:paraId="14C816E7"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250"/>
    </w:tblGrid>
    <w:tr w:rsidR="00AF539B" w:rsidRPr="00AF539B" w14:paraId="04A34164" w14:textId="77777777" w:rsidTr="00522685">
      <w:trPr>
        <w:trHeight w:val="95"/>
      </w:trPr>
      <w:tc>
        <w:tcPr>
          <w:tcW w:w="5807" w:type="dxa"/>
        </w:tcPr>
        <w:tbl>
          <w:tblPr>
            <w:tblStyle w:val="TableGrid"/>
            <w:tblW w:w="5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tblGrid>
          <w:tr w:rsidR="00AF539B" w:rsidRPr="00AF539B" w14:paraId="2BD047E9" w14:textId="77777777" w:rsidTr="001F071E">
            <w:tc>
              <w:tcPr>
                <w:tcW w:w="5534" w:type="dxa"/>
              </w:tcPr>
              <w:p w14:paraId="0D24F257" w14:textId="18B12C87" w:rsidR="00F17C4E" w:rsidRPr="00AF539B" w:rsidRDefault="009E1D5D" w:rsidP="001F071E">
                <w:pPr>
                  <w:spacing w:line="276" w:lineRule="auto"/>
                  <w:rPr>
                    <w:rFonts w:cs="Times New Roman"/>
                    <w:color w:val="707070" w:themeColor="text2"/>
                    <w:sz w:val="16"/>
                    <w:szCs w:val="16"/>
                  </w:rPr>
                </w:pPr>
                <w:r>
                  <w:rPr>
                    <w:color w:val="707070" w:themeColor="text2"/>
                    <w:sz w:val="16"/>
                    <w:szCs w:val="16"/>
                  </w:rPr>
                  <w:t xml:space="preserve">Head Office: Vita Health Group, 14 </w:t>
                </w:r>
                <w:r w:rsidR="001F071E" w:rsidRPr="00AF539B">
                  <w:rPr>
                    <w:color w:val="707070" w:themeColor="text2"/>
                    <w:sz w:val="16"/>
                    <w:szCs w:val="16"/>
                  </w:rPr>
                  <w:t xml:space="preserve">Woolhall Street, Bury St Edmunds, IP33 1LA. </w:t>
                </w:r>
                <w:r w:rsidR="00F17C4E" w:rsidRPr="00AF539B">
                  <w:rPr>
                    <w:color w:val="707070" w:themeColor="text2"/>
                    <w:sz w:val="16"/>
                    <w:szCs w:val="16"/>
                  </w:rPr>
                  <w:t xml:space="preserve">                                                                         </w:t>
                </w:r>
              </w:p>
              <w:p w14:paraId="6D76D30A" w14:textId="77777777" w:rsidR="00F17C4E" w:rsidRPr="00AF539B" w:rsidRDefault="00F17C4E" w:rsidP="001F071E">
                <w:pPr>
                  <w:spacing w:line="276" w:lineRule="auto"/>
                  <w:rPr>
                    <w:rFonts w:cs="Times New Roman"/>
                    <w:color w:val="707070" w:themeColor="text2"/>
                    <w:sz w:val="16"/>
                    <w:szCs w:val="16"/>
                  </w:rPr>
                </w:pPr>
              </w:p>
              <w:p w14:paraId="069F59D8" w14:textId="77777777" w:rsidR="001F071E" w:rsidRPr="00AF539B" w:rsidRDefault="001F071E" w:rsidP="001F071E">
                <w:pPr>
                  <w:rPr>
                    <w:color w:val="707070" w:themeColor="text2"/>
                    <w:sz w:val="24"/>
                  </w:rPr>
                </w:pPr>
              </w:p>
              <w:p w14:paraId="7809D228" w14:textId="77777777" w:rsidR="001F071E" w:rsidRPr="00AF539B" w:rsidRDefault="001F071E" w:rsidP="00073D92">
                <w:pPr>
                  <w:pStyle w:val="Footer1"/>
                  <w:jc w:val="right"/>
                  <w:rPr>
                    <w:color w:val="707070" w:themeColor="text2"/>
                  </w:rPr>
                </w:pPr>
              </w:p>
            </w:tc>
          </w:tr>
          <w:tr w:rsidR="00AF539B" w:rsidRPr="00AF539B" w14:paraId="08BE1532" w14:textId="77777777" w:rsidTr="001F071E">
            <w:trPr>
              <w:trHeight w:val="95"/>
            </w:trPr>
            <w:tc>
              <w:tcPr>
                <w:tcW w:w="5534" w:type="dxa"/>
              </w:tcPr>
              <w:p w14:paraId="354DE7B0" w14:textId="4DDC92DB" w:rsidR="001F071E" w:rsidRPr="00AF539B" w:rsidRDefault="001F071E" w:rsidP="001F071E">
                <w:pPr>
                  <w:pStyle w:val="Footer1"/>
                  <w:rPr>
                    <w:color w:val="707070" w:themeColor="text2"/>
                  </w:rPr>
                </w:pPr>
              </w:p>
            </w:tc>
          </w:tr>
        </w:tbl>
        <w:p w14:paraId="7F3FD2DC" w14:textId="77777777" w:rsidR="000361B6" w:rsidRPr="00AF539B" w:rsidRDefault="000361B6" w:rsidP="00522685">
          <w:pPr>
            <w:pStyle w:val="Footer1"/>
            <w:ind w:left="601" w:hanging="601"/>
            <w:rPr>
              <w:color w:val="707070" w:themeColor="text2"/>
            </w:rPr>
          </w:pPr>
        </w:p>
      </w:tc>
      <w:tc>
        <w:tcPr>
          <w:tcW w:w="5250" w:type="dxa"/>
        </w:tcPr>
        <w:p w14:paraId="4E894EDD" w14:textId="1881202F" w:rsidR="000361B6" w:rsidRPr="00AF539B" w:rsidRDefault="00AF539B" w:rsidP="000361B6">
          <w:pPr>
            <w:pStyle w:val="Footer1"/>
            <w:jc w:val="right"/>
            <w:rPr>
              <w:color w:val="707070" w:themeColor="text2"/>
            </w:rPr>
          </w:pPr>
          <w:r w:rsidRPr="00AF539B">
            <w:rPr>
              <w:color w:val="707070" w:themeColor="text2"/>
            </w:rPr>
            <w:t xml:space="preserve">  Vita Health Group all rights reserved</w:t>
          </w:r>
        </w:p>
      </w:tc>
    </w:tr>
  </w:tbl>
  <w:p w14:paraId="06104949" w14:textId="509B71B0"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4921" w14:textId="77777777" w:rsidR="000C1EDB" w:rsidRDefault="000C1EDB" w:rsidP="00A96CB2">
      <w:r>
        <w:separator/>
      </w:r>
    </w:p>
  </w:footnote>
  <w:footnote w:type="continuationSeparator" w:id="0">
    <w:p w14:paraId="47FC4458" w14:textId="77777777" w:rsidR="000C1EDB" w:rsidRDefault="000C1EDB" w:rsidP="00A96CB2">
      <w:r>
        <w:continuationSeparator/>
      </w:r>
    </w:p>
  </w:footnote>
  <w:footnote w:type="continuationNotice" w:id="1">
    <w:p w14:paraId="4F8D27C2" w14:textId="77777777" w:rsidR="000C1EDB" w:rsidRDefault="000C1E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A054" w14:textId="77777777" w:rsidR="004F04E2" w:rsidRDefault="08AD73E4" w:rsidP="00A96CB2">
    <w:pPr>
      <w:pStyle w:val="HeaderEven"/>
    </w:pPr>
    <w:r>
      <w:rPr>
        <w:noProof/>
      </w:rPr>
      <w:drawing>
        <wp:inline distT="0" distB="0" distL="0" distR="0" wp14:anchorId="0B46F219" wp14:editId="4295CC5E">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EAF5" w14:textId="77777777" w:rsidR="004F04E2" w:rsidRDefault="00BF75CE" w:rsidP="00195D47">
    <w:pPr>
      <w:pStyle w:val="Address"/>
      <w:tabs>
        <w:tab w:val="left" w:pos="4180"/>
        <w:tab w:val="right" w:pos="10080"/>
      </w:tabs>
      <w:jc w:val="left"/>
    </w:pPr>
    <w:r w:rsidRPr="00AA5860">
      <w:rPr>
        <w:noProof/>
        <w:color w:val="2B579A"/>
        <w:sz w:val="22"/>
        <w:szCs w:val="23"/>
        <w:shd w:val="clear" w:color="auto" w:fill="E6E6E6"/>
        <w:lang w:eastAsia="en-GB"/>
        <w14:ligatures w14:val="standardContextual"/>
      </w:rPr>
      <mc:AlternateContent>
        <mc:Choice Requires="wps">
          <w:drawing>
            <wp:anchor distT="45720" distB="45720" distL="114300" distR="114300" simplePos="0" relativeHeight="251658242" behindDoc="1" locked="0" layoutInCell="1" allowOverlap="1" wp14:anchorId="2A180F1D" wp14:editId="7808A11A">
              <wp:simplePos x="0" y="0"/>
              <wp:positionH relativeFrom="margin">
                <wp:posOffset>114300</wp:posOffset>
              </wp:positionH>
              <wp:positionV relativeFrom="paragraph">
                <wp:posOffset>-354965</wp:posOffset>
              </wp:positionV>
              <wp:extent cx="6549241" cy="298450"/>
              <wp:effectExtent l="0" t="0" r="444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70DD634E" w14:textId="34CF91AC" w:rsidR="00BF75CE" w:rsidRPr="004A6AA8" w:rsidRDefault="00000000" w:rsidP="00BF75CE">
                          <w:pPr>
                            <w:pStyle w:val="Footer1"/>
                            <w:jc w:val="right"/>
                          </w:pP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B25E17">
                                <w:t>Workforce Race Equality Standard (WRES) - 2022 Report and Action Plan</w:t>
                              </w:r>
                            </w:sdtContent>
                          </w:sdt>
                          <w:r w:rsidR="00BF75CE" w:rsidRPr="004A6AA8">
                            <w:t xml:space="preserve">: </w:t>
                          </w:r>
                          <w:sdt>
                            <w:sdtPr>
                              <w:rPr>
                                <w:color w:val="2B579A"/>
                                <w:shd w:val="clear" w:color="auto" w:fill="E6E6E6"/>
                              </w:rPr>
                              <w:alias w:val="Publish Date"/>
                              <w:tag w:val=""/>
                              <w:id w:val="-1427185373"/>
                              <w:placeholder>
                                <w:docPart w:val="9130473A11A64F81A862196DE9337D37"/>
                              </w:placeholder>
                              <w:dataBinding w:prefixMappings="xmlns:ns0='http://schemas.microsoft.com/office/2006/coverPageProps' " w:xpath="/ns0:CoverPageProperties[1]/ns0:PublishDate[1]" w:storeItemID="{55AF091B-3C7A-41E3-B477-F2FDAA23CFDA}"/>
                              <w:date w:fullDate="2022-08-05T00:00:00Z">
                                <w:dateFormat w:val="dd/MM/yyyy"/>
                                <w:lid w:val="en-GB"/>
                                <w:storeMappedDataAs w:val="dateTime"/>
                                <w:calendar w:val="gregorian"/>
                              </w:date>
                            </w:sdtPr>
                            <w:sdtEndPr>
                              <w:rPr>
                                <w:color w:val="707070"/>
                                <w:shd w:val="clear" w:color="auto" w:fill="auto"/>
                              </w:rPr>
                            </w:sdtEndPr>
                            <w:sdtContent>
                              <w:r w:rsidR="00747F5A">
                                <w:t>05</w:t>
                              </w:r>
                              <w:r w:rsidR="001F3269">
                                <w:t>/0</w:t>
                              </w:r>
                              <w:r w:rsidR="00747F5A">
                                <w:t>8</w:t>
                              </w:r>
                              <w:r w:rsidR="001F3269">
                                <w:t>/202</w:t>
                              </w:r>
                              <w:r w:rsidR="00747F5A">
                                <w:t>2</w:t>
                              </w:r>
                            </w:sdtContent>
                          </w:sdt>
                        </w:p>
                        <w:p w14:paraId="7837A463" w14:textId="77777777" w:rsidR="00BF75CE" w:rsidRPr="00AA5860" w:rsidRDefault="00BF75CE" w:rsidP="00BF75CE">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80F1D" id="_x0000_t202" coordsize="21600,21600" o:spt="202" path="m,l,21600r21600,l21600,xe">
              <v:stroke joinstyle="miter"/>
              <v:path gradientshapeok="t" o:connecttype="rect"/>
            </v:shapetype>
            <v:shape id="Text Box 3" o:spid="_x0000_s1026" type="#_x0000_t202" style="position:absolute;margin-left:9pt;margin-top:-27.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" stroked="f">
              <v:textbox>
                <w:txbxContent>
                  <w:p w14:paraId="70DD634E" w14:textId="34CF91AC" w:rsidR="00BF75CE" w:rsidRPr="004A6AA8" w:rsidRDefault="00000000" w:rsidP="00BF75CE">
                    <w:pPr>
                      <w:pStyle w:val="Footer1"/>
                      <w:jc w:val="right"/>
                    </w:pP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B25E17">
                          <w:t>Workforce Race Equality Standard (WRES) - 2022 Report and Action Plan</w:t>
                        </w:r>
                      </w:sdtContent>
                    </w:sdt>
                    <w:r w:rsidR="00BF75CE" w:rsidRPr="004A6AA8">
                      <w:t xml:space="preserve">: </w:t>
                    </w:r>
                    <w:sdt>
                      <w:sdtPr>
                        <w:rPr>
                          <w:color w:val="2B579A"/>
                          <w:shd w:val="clear" w:color="auto" w:fill="E6E6E6"/>
                        </w:rPr>
                        <w:alias w:val="Publish Date"/>
                        <w:tag w:val=""/>
                        <w:id w:val="-1427185373"/>
                        <w:placeholder>
                          <w:docPart w:val="9130473A11A64F81A862196DE9337D37"/>
                        </w:placeholder>
                        <w:dataBinding w:prefixMappings="xmlns:ns0='http://schemas.microsoft.com/office/2006/coverPageProps' " w:xpath="/ns0:CoverPageProperties[1]/ns0:PublishDate[1]" w:storeItemID="{55AF091B-3C7A-41E3-B477-F2FDAA23CFDA}"/>
                        <w:date w:fullDate="2022-08-05T00:00:00Z">
                          <w:dateFormat w:val="dd/MM/yyyy"/>
                          <w:lid w:val="en-GB"/>
                          <w:storeMappedDataAs w:val="dateTime"/>
                          <w:calendar w:val="gregorian"/>
                        </w:date>
                      </w:sdtPr>
                      <w:sdtEndPr>
                        <w:rPr>
                          <w:color w:val="707070"/>
                          <w:shd w:val="clear" w:color="auto" w:fill="auto"/>
                        </w:rPr>
                      </w:sdtEndPr>
                      <w:sdtContent>
                        <w:r w:rsidR="00747F5A">
                          <w:t>05</w:t>
                        </w:r>
                        <w:r w:rsidR="001F3269">
                          <w:t>/0</w:t>
                        </w:r>
                        <w:r w:rsidR="00747F5A">
                          <w:t>8</w:t>
                        </w:r>
                        <w:r w:rsidR="001F3269">
                          <w:t>/202</w:t>
                        </w:r>
                        <w:r w:rsidR="00747F5A">
                          <w:t>2</w:t>
                        </w:r>
                      </w:sdtContent>
                    </w:sdt>
                  </w:p>
                  <w:p w14:paraId="7837A463" w14:textId="77777777" w:rsidR="00BF75CE" w:rsidRPr="00AA5860" w:rsidRDefault="00BF75CE" w:rsidP="00BF75CE">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A02D" w14:textId="77777777" w:rsidR="001613CA" w:rsidRDefault="006E187D" w:rsidP="006E187D">
    <w:pPr>
      <w:tabs>
        <w:tab w:val="left" w:pos="1539"/>
      </w:tabs>
      <w:spacing w:line="240" w:lineRule="auto"/>
      <w:ind w:right="-518"/>
      <w:rPr>
        <w:noProof/>
        <w:lang w:eastAsia="en-GB"/>
      </w:rPr>
    </w:pPr>
    <w:r>
      <w:rPr>
        <w:noProof/>
        <w:color w:val="2B579A"/>
        <w:shd w:val="clear" w:color="auto" w:fill="E6E6E6"/>
        <w:lang w:eastAsia="en-GB"/>
      </w:rPr>
      <w:drawing>
        <wp:anchor distT="0" distB="0" distL="114300" distR="114300" simplePos="0" relativeHeight="251658240" behindDoc="1" locked="0" layoutInCell="1" allowOverlap="1" wp14:anchorId="01B07ADE" wp14:editId="6A6647CD">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ab/>
    </w:r>
  </w:p>
  <w:p w14:paraId="30DDC90C"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51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7075C2"/>
    <w:multiLevelType w:val="hybridMultilevel"/>
    <w:tmpl w:val="AFB89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DC1EBB"/>
    <w:multiLevelType w:val="multilevel"/>
    <w:tmpl w:val="3370A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82787F"/>
    <w:multiLevelType w:val="hybridMultilevel"/>
    <w:tmpl w:val="DF9A9DA6"/>
    <w:lvl w:ilvl="0" w:tplc="7ED09102">
      <w:start w:val="1"/>
      <w:numFmt w:val="bullet"/>
      <w:lvlText w:val="•"/>
      <w:lvlJc w:val="left"/>
      <w:pPr>
        <w:tabs>
          <w:tab w:val="num" w:pos="720"/>
        </w:tabs>
        <w:ind w:left="720" w:hanging="360"/>
      </w:pPr>
      <w:rPr>
        <w:rFonts w:ascii="Times New Roman" w:hAnsi="Times New Roman" w:hint="default"/>
      </w:rPr>
    </w:lvl>
    <w:lvl w:ilvl="1" w:tplc="73F86B04" w:tentative="1">
      <w:start w:val="1"/>
      <w:numFmt w:val="bullet"/>
      <w:lvlText w:val="•"/>
      <w:lvlJc w:val="left"/>
      <w:pPr>
        <w:tabs>
          <w:tab w:val="num" w:pos="1440"/>
        </w:tabs>
        <w:ind w:left="1440" w:hanging="360"/>
      </w:pPr>
      <w:rPr>
        <w:rFonts w:ascii="Times New Roman" w:hAnsi="Times New Roman" w:hint="default"/>
      </w:rPr>
    </w:lvl>
    <w:lvl w:ilvl="2" w:tplc="0B123786" w:tentative="1">
      <w:start w:val="1"/>
      <w:numFmt w:val="bullet"/>
      <w:lvlText w:val="•"/>
      <w:lvlJc w:val="left"/>
      <w:pPr>
        <w:tabs>
          <w:tab w:val="num" w:pos="2160"/>
        </w:tabs>
        <w:ind w:left="2160" w:hanging="360"/>
      </w:pPr>
      <w:rPr>
        <w:rFonts w:ascii="Times New Roman" w:hAnsi="Times New Roman" w:hint="default"/>
      </w:rPr>
    </w:lvl>
    <w:lvl w:ilvl="3" w:tplc="72384C40" w:tentative="1">
      <w:start w:val="1"/>
      <w:numFmt w:val="bullet"/>
      <w:lvlText w:val="•"/>
      <w:lvlJc w:val="left"/>
      <w:pPr>
        <w:tabs>
          <w:tab w:val="num" w:pos="2880"/>
        </w:tabs>
        <w:ind w:left="2880" w:hanging="360"/>
      </w:pPr>
      <w:rPr>
        <w:rFonts w:ascii="Times New Roman" w:hAnsi="Times New Roman" w:hint="default"/>
      </w:rPr>
    </w:lvl>
    <w:lvl w:ilvl="4" w:tplc="CC04436C" w:tentative="1">
      <w:start w:val="1"/>
      <w:numFmt w:val="bullet"/>
      <w:lvlText w:val="•"/>
      <w:lvlJc w:val="left"/>
      <w:pPr>
        <w:tabs>
          <w:tab w:val="num" w:pos="3600"/>
        </w:tabs>
        <w:ind w:left="3600" w:hanging="360"/>
      </w:pPr>
      <w:rPr>
        <w:rFonts w:ascii="Times New Roman" w:hAnsi="Times New Roman" w:hint="default"/>
      </w:rPr>
    </w:lvl>
    <w:lvl w:ilvl="5" w:tplc="E5DCD4BA" w:tentative="1">
      <w:start w:val="1"/>
      <w:numFmt w:val="bullet"/>
      <w:lvlText w:val="•"/>
      <w:lvlJc w:val="left"/>
      <w:pPr>
        <w:tabs>
          <w:tab w:val="num" w:pos="4320"/>
        </w:tabs>
        <w:ind w:left="4320" w:hanging="360"/>
      </w:pPr>
      <w:rPr>
        <w:rFonts w:ascii="Times New Roman" w:hAnsi="Times New Roman" w:hint="default"/>
      </w:rPr>
    </w:lvl>
    <w:lvl w:ilvl="6" w:tplc="9092B160" w:tentative="1">
      <w:start w:val="1"/>
      <w:numFmt w:val="bullet"/>
      <w:lvlText w:val="•"/>
      <w:lvlJc w:val="left"/>
      <w:pPr>
        <w:tabs>
          <w:tab w:val="num" w:pos="5040"/>
        </w:tabs>
        <w:ind w:left="5040" w:hanging="360"/>
      </w:pPr>
      <w:rPr>
        <w:rFonts w:ascii="Times New Roman" w:hAnsi="Times New Roman" w:hint="default"/>
      </w:rPr>
    </w:lvl>
    <w:lvl w:ilvl="7" w:tplc="343C69F8" w:tentative="1">
      <w:start w:val="1"/>
      <w:numFmt w:val="bullet"/>
      <w:lvlText w:val="•"/>
      <w:lvlJc w:val="left"/>
      <w:pPr>
        <w:tabs>
          <w:tab w:val="num" w:pos="5760"/>
        </w:tabs>
        <w:ind w:left="5760" w:hanging="360"/>
      </w:pPr>
      <w:rPr>
        <w:rFonts w:ascii="Times New Roman" w:hAnsi="Times New Roman" w:hint="default"/>
      </w:rPr>
    </w:lvl>
    <w:lvl w:ilvl="8" w:tplc="E2E62B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646B87"/>
    <w:multiLevelType w:val="multilevel"/>
    <w:tmpl w:val="1C066426"/>
    <w:lvl w:ilvl="0">
      <w:start w:val="1"/>
      <w:numFmt w:val="decimal"/>
      <w:pStyle w:val="Heading1"/>
      <w:lvlText w:val="%1."/>
      <w:lvlJc w:val="left"/>
      <w:pPr>
        <w:ind w:left="360" w:hanging="360"/>
      </w:pPr>
    </w:lvl>
    <w:lvl w:ilvl="1">
      <w:start w:val="1"/>
      <w:numFmt w:val="decimal"/>
      <w:pStyle w:val="Number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C73338"/>
    <w:multiLevelType w:val="hybridMultilevel"/>
    <w:tmpl w:val="6DBAE738"/>
    <w:lvl w:ilvl="0" w:tplc="FD903280">
      <w:start w:val="1"/>
      <w:numFmt w:val="bullet"/>
      <w:lvlText w:val=""/>
      <w:lvlJc w:val="left"/>
      <w:pPr>
        <w:tabs>
          <w:tab w:val="num" w:pos="720"/>
        </w:tabs>
        <w:ind w:left="720" w:hanging="360"/>
      </w:pPr>
      <w:rPr>
        <w:rFonts w:ascii="Symbol" w:hAnsi="Symbol" w:hint="default"/>
      </w:rPr>
    </w:lvl>
    <w:lvl w:ilvl="1" w:tplc="C46ACA2A">
      <w:start w:val="1"/>
      <w:numFmt w:val="bullet"/>
      <w:lvlText w:val=""/>
      <w:lvlJc w:val="left"/>
      <w:pPr>
        <w:tabs>
          <w:tab w:val="num" w:pos="1440"/>
        </w:tabs>
        <w:ind w:left="1440" w:hanging="360"/>
      </w:pPr>
      <w:rPr>
        <w:rFonts w:ascii="Symbol" w:hAnsi="Symbol" w:hint="default"/>
      </w:rPr>
    </w:lvl>
    <w:lvl w:ilvl="2" w:tplc="609C9942" w:tentative="1">
      <w:start w:val="1"/>
      <w:numFmt w:val="bullet"/>
      <w:lvlText w:val=""/>
      <w:lvlJc w:val="left"/>
      <w:pPr>
        <w:tabs>
          <w:tab w:val="num" w:pos="2160"/>
        </w:tabs>
        <w:ind w:left="2160" w:hanging="360"/>
      </w:pPr>
      <w:rPr>
        <w:rFonts w:ascii="Symbol" w:hAnsi="Symbol" w:hint="default"/>
      </w:rPr>
    </w:lvl>
    <w:lvl w:ilvl="3" w:tplc="F66E76D0" w:tentative="1">
      <w:start w:val="1"/>
      <w:numFmt w:val="bullet"/>
      <w:lvlText w:val=""/>
      <w:lvlJc w:val="left"/>
      <w:pPr>
        <w:tabs>
          <w:tab w:val="num" w:pos="2880"/>
        </w:tabs>
        <w:ind w:left="2880" w:hanging="360"/>
      </w:pPr>
      <w:rPr>
        <w:rFonts w:ascii="Symbol" w:hAnsi="Symbol" w:hint="default"/>
      </w:rPr>
    </w:lvl>
    <w:lvl w:ilvl="4" w:tplc="7BFA8946" w:tentative="1">
      <w:start w:val="1"/>
      <w:numFmt w:val="bullet"/>
      <w:lvlText w:val=""/>
      <w:lvlJc w:val="left"/>
      <w:pPr>
        <w:tabs>
          <w:tab w:val="num" w:pos="3600"/>
        </w:tabs>
        <w:ind w:left="3600" w:hanging="360"/>
      </w:pPr>
      <w:rPr>
        <w:rFonts w:ascii="Symbol" w:hAnsi="Symbol" w:hint="default"/>
      </w:rPr>
    </w:lvl>
    <w:lvl w:ilvl="5" w:tplc="E49A6364" w:tentative="1">
      <w:start w:val="1"/>
      <w:numFmt w:val="bullet"/>
      <w:lvlText w:val=""/>
      <w:lvlJc w:val="left"/>
      <w:pPr>
        <w:tabs>
          <w:tab w:val="num" w:pos="4320"/>
        </w:tabs>
        <w:ind w:left="4320" w:hanging="360"/>
      </w:pPr>
      <w:rPr>
        <w:rFonts w:ascii="Symbol" w:hAnsi="Symbol" w:hint="default"/>
      </w:rPr>
    </w:lvl>
    <w:lvl w:ilvl="6" w:tplc="58341F72" w:tentative="1">
      <w:start w:val="1"/>
      <w:numFmt w:val="bullet"/>
      <w:lvlText w:val=""/>
      <w:lvlJc w:val="left"/>
      <w:pPr>
        <w:tabs>
          <w:tab w:val="num" w:pos="5040"/>
        </w:tabs>
        <w:ind w:left="5040" w:hanging="360"/>
      </w:pPr>
      <w:rPr>
        <w:rFonts w:ascii="Symbol" w:hAnsi="Symbol" w:hint="default"/>
      </w:rPr>
    </w:lvl>
    <w:lvl w:ilvl="7" w:tplc="9EEA21B6" w:tentative="1">
      <w:start w:val="1"/>
      <w:numFmt w:val="bullet"/>
      <w:lvlText w:val=""/>
      <w:lvlJc w:val="left"/>
      <w:pPr>
        <w:tabs>
          <w:tab w:val="num" w:pos="5760"/>
        </w:tabs>
        <w:ind w:left="5760" w:hanging="360"/>
      </w:pPr>
      <w:rPr>
        <w:rFonts w:ascii="Symbol" w:hAnsi="Symbol" w:hint="default"/>
      </w:rPr>
    </w:lvl>
    <w:lvl w:ilvl="8" w:tplc="BC64CA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FF54CD0"/>
    <w:multiLevelType w:val="hybridMultilevel"/>
    <w:tmpl w:val="34366A4E"/>
    <w:lvl w:ilvl="0" w:tplc="BCDA89B8">
      <w:start w:val="1"/>
      <w:numFmt w:val="bullet"/>
      <w:lvlText w:val="•"/>
      <w:lvlJc w:val="left"/>
      <w:pPr>
        <w:tabs>
          <w:tab w:val="num" w:pos="720"/>
        </w:tabs>
        <w:ind w:left="720" w:hanging="360"/>
      </w:pPr>
      <w:rPr>
        <w:rFonts w:ascii="Times New Roman" w:hAnsi="Times New Roman" w:hint="default"/>
      </w:rPr>
    </w:lvl>
    <w:lvl w:ilvl="1" w:tplc="E67E29EC" w:tentative="1">
      <w:start w:val="1"/>
      <w:numFmt w:val="bullet"/>
      <w:lvlText w:val="•"/>
      <w:lvlJc w:val="left"/>
      <w:pPr>
        <w:tabs>
          <w:tab w:val="num" w:pos="1440"/>
        </w:tabs>
        <w:ind w:left="1440" w:hanging="360"/>
      </w:pPr>
      <w:rPr>
        <w:rFonts w:ascii="Times New Roman" w:hAnsi="Times New Roman" w:hint="default"/>
      </w:rPr>
    </w:lvl>
    <w:lvl w:ilvl="2" w:tplc="C296A1F4" w:tentative="1">
      <w:start w:val="1"/>
      <w:numFmt w:val="bullet"/>
      <w:lvlText w:val="•"/>
      <w:lvlJc w:val="left"/>
      <w:pPr>
        <w:tabs>
          <w:tab w:val="num" w:pos="2160"/>
        </w:tabs>
        <w:ind w:left="2160" w:hanging="360"/>
      </w:pPr>
      <w:rPr>
        <w:rFonts w:ascii="Times New Roman" w:hAnsi="Times New Roman" w:hint="default"/>
      </w:rPr>
    </w:lvl>
    <w:lvl w:ilvl="3" w:tplc="92E8607A" w:tentative="1">
      <w:start w:val="1"/>
      <w:numFmt w:val="bullet"/>
      <w:lvlText w:val="•"/>
      <w:lvlJc w:val="left"/>
      <w:pPr>
        <w:tabs>
          <w:tab w:val="num" w:pos="2880"/>
        </w:tabs>
        <w:ind w:left="2880" w:hanging="360"/>
      </w:pPr>
      <w:rPr>
        <w:rFonts w:ascii="Times New Roman" w:hAnsi="Times New Roman" w:hint="default"/>
      </w:rPr>
    </w:lvl>
    <w:lvl w:ilvl="4" w:tplc="C0A882A8" w:tentative="1">
      <w:start w:val="1"/>
      <w:numFmt w:val="bullet"/>
      <w:lvlText w:val="•"/>
      <w:lvlJc w:val="left"/>
      <w:pPr>
        <w:tabs>
          <w:tab w:val="num" w:pos="3600"/>
        </w:tabs>
        <w:ind w:left="3600" w:hanging="360"/>
      </w:pPr>
      <w:rPr>
        <w:rFonts w:ascii="Times New Roman" w:hAnsi="Times New Roman" w:hint="default"/>
      </w:rPr>
    </w:lvl>
    <w:lvl w:ilvl="5" w:tplc="DA6AA01C" w:tentative="1">
      <w:start w:val="1"/>
      <w:numFmt w:val="bullet"/>
      <w:lvlText w:val="•"/>
      <w:lvlJc w:val="left"/>
      <w:pPr>
        <w:tabs>
          <w:tab w:val="num" w:pos="4320"/>
        </w:tabs>
        <w:ind w:left="4320" w:hanging="360"/>
      </w:pPr>
      <w:rPr>
        <w:rFonts w:ascii="Times New Roman" w:hAnsi="Times New Roman" w:hint="default"/>
      </w:rPr>
    </w:lvl>
    <w:lvl w:ilvl="6" w:tplc="C0702C9E" w:tentative="1">
      <w:start w:val="1"/>
      <w:numFmt w:val="bullet"/>
      <w:lvlText w:val="•"/>
      <w:lvlJc w:val="left"/>
      <w:pPr>
        <w:tabs>
          <w:tab w:val="num" w:pos="5040"/>
        </w:tabs>
        <w:ind w:left="5040" w:hanging="360"/>
      </w:pPr>
      <w:rPr>
        <w:rFonts w:ascii="Times New Roman" w:hAnsi="Times New Roman" w:hint="default"/>
      </w:rPr>
    </w:lvl>
    <w:lvl w:ilvl="7" w:tplc="02EEDF80" w:tentative="1">
      <w:start w:val="1"/>
      <w:numFmt w:val="bullet"/>
      <w:lvlText w:val="•"/>
      <w:lvlJc w:val="left"/>
      <w:pPr>
        <w:tabs>
          <w:tab w:val="num" w:pos="5760"/>
        </w:tabs>
        <w:ind w:left="5760" w:hanging="360"/>
      </w:pPr>
      <w:rPr>
        <w:rFonts w:ascii="Times New Roman" w:hAnsi="Times New Roman" w:hint="default"/>
      </w:rPr>
    </w:lvl>
    <w:lvl w:ilvl="8" w:tplc="AE6E1E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1D59D9"/>
    <w:multiLevelType w:val="hybridMultilevel"/>
    <w:tmpl w:val="68F86372"/>
    <w:lvl w:ilvl="0" w:tplc="A258A0A0">
      <w:start w:val="1"/>
      <w:numFmt w:val="bullet"/>
      <w:lvlText w:val="•"/>
      <w:lvlJc w:val="left"/>
      <w:pPr>
        <w:tabs>
          <w:tab w:val="num" w:pos="720"/>
        </w:tabs>
        <w:ind w:left="720" w:hanging="360"/>
      </w:pPr>
      <w:rPr>
        <w:rFonts w:ascii="Times New Roman" w:hAnsi="Times New Roman" w:hint="default"/>
      </w:rPr>
    </w:lvl>
    <w:lvl w:ilvl="1" w:tplc="8A50B386" w:tentative="1">
      <w:start w:val="1"/>
      <w:numFmt w:val="bullet"/>
      <w:lvlText w:val="•"/>
      <w:lvlJc w:val="left"/>
      <w:pPr>
        <w:tabs>
          <w:tab w:val="num" w:pos="1440"/>
        </w:tabs>
        <w:ind w:left="1440" w:hanging="360"/>
      </w:pPr>
      <w:rPr>
        <w:rFonts w:ascii="Times New Roman" w:hAnsi="Times New Roman" w:hint="default"/>
      </w:rPr>
    </w:lvl>
    <w:lvl w:ilvl="2" w:tplc="9238E506" w:tentative="1">
      <w:start w:val="1"/>
      <w:numFmt w:val="bullet"/>
      <w:lvlText w:val="•"/>
      <w:lvlJc w:val="left"/>
      <w:pPr>
        <w:tabs>
          <w:tab w:val="num" w:pos="2160"/>
        </w:tabs>
        <w:ind w:left="2160" w:hanging="360"/>
      </w:pPr>
      <w:rPr>
        <w:rFonts w:ascii="Times New Roman" w:hAnsi="Times New Roman" w:hint="default"/>
      </w:rPr>
    </w:lvl>
    <w:lvl w:ilvl="3" w:tplc="9BF8E9E8" w:tentative="1">
      <w:start w:val="1"/>
      <w:numFmt w:val="bullet"/>
      <w:lvlText w:val="•"/>
      <w:lvlJc w:val="left"/>
      <w:pPr>
        <w:tabs>
          <w:tab w:val="num" w:pos="2880"/>
        </w:tabs>
        <w:ind w:left="2880" w:hanging="360"/>
      </w:pPr>
      <w:rPr>
        <w:rFonts w:ascii="Times New Roman" w:hAnsi="Times New Roman" w:hint="default"/>
      </w:rPr>
    </w:lvl>
    <w:lvl w:ilvl="4" w:tplc="2140E42C" w:tentative="1">
      <w:start w:val="1"/>
      <w:numFmt w:val="bullet"/>
      <w:lvlText w:val="•"/>
      <w:lvlJc w:val="left"/>
      <w:pPr>
        <w:tabs>
          <w:tab w:val="num" w:pos="3600"/>
        </w:tabs>
        <w:ind w:left="3600" w:hanging="360"/>
      </w:pPr>
      <w:rPr>
        <w:rFonts w:ascii="Times New Roman" w:hAnsi="Times New Roman" w:hint="default"/>
      </w:rPr>
    </w:lvl>
    <w:lvl w:ilvl="5" w:tplc="E9FE64A4" w:tentative="1">
      <w:start w:val="1"/>
      <w:numFmt w:val="bullet"/>
      <w:lvlText w:val="•"/>
      <w:lvlJc w:val="left"/>
      <w:pPr>
        <w:tabs>
          <w:tab w:val="num" w:pos="4320"/>
        </w:tabs>
        <w:ind w:left="4320" w:hanging="360"/>
      </w:pPr>
      <w:rPr>
        <w:rFonts w:ascii="Times New Roman" w:hAnsi="Times New Roman" w:hint="default"/>
      </w:rPr>
    </w:lvl>
    <w:lvl w:ilvl="6" w:tplc="402C2FAE" w:tentative="1">
      <w:start w:val="1"/>
      <w:numFmt w:val="bullet"/>
      <w:lvlText w:val="•"/>
      <w:lvlJc w:val="left"/>
      <w:pPr>
        <w:tabs>
          <w:tab w:val="num" w:pos="5040"/>
        </w:tabs>
        <w:ind w:left="5040" w:hanging="360"/>
      </w:pPr>
      <w:rPr>
        <w:rFonts w:ascii="Times New Roman" w:hAnsi="Times New Roman" w:hint="default"/>
      </w:rPr>
    </w:lvl>
    <w:lvl w:ilvl="7" w:tplc="8966B2E8" w:tentative="1">
      <w:start w:val="1"/>
      <w:numFmt w:val="bullet"/>
      <w:lvlText w:val="•"/>
      <w:lvlJc w:val="left"/>
      <w:pPr>
        <w:tabs>
          <w:tab w:val="num" w:pos="5760"/>
        </w:tabs>
        <w:ind w:left="5760" w:hanging="360"/>
      </w:pPr>
      <w:rPr>
        <w:rFonts w:ascii="Times New Roman" w:hAnsi="Times New Roman" w:hint="default"/>
      </w:rPr>
    </w:lvl>
    <w:lvl w:ilvl="8" w:tplc="FCCA6A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C3F5238"/>
    <w:multiLevelType w:val="multilevel"/>
    <w:tmpl w:val="D17C107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EB24E6"/>
    <w:multiLevelType w:val="hybridMultilevel"/>
    <w:tmpl w:val="8F089792"/>
    <w:lvl w:ilvl="0" w:tplc="52FCEF72">
      <w:start w:val="1"/>
      <w:numFmt w:val="bullet"/>
      <w:lvlText w:val="•"/>
      <w:lvlJc w:val="left"/>
      <w:pPr>
        <w:tabs>
          <w:tab w:val="num" w:pos="720"/>
        </w:tabs>
        <w:ind w:left="720" w:hanging="360"/>
      </w:pPr>
      <w:rPr>
        <w:rFonts w:ascii="Times New Roman" w:hAnsi="Times New Roman" w:hint="default"/>
      </w:rPr>
    </w:lvl>
    <w:lvl w:ilvl="1" w:tplc="8CF4F51C" w:tentative="1">
      <w:start w:val="1"/>
      <w:numFmt w:val="bullet"/>
      <w:lvlText w:val="•"/>
      <w:lvlJc w:val="left"/>
      <w:pPr>
        <w:tabs>
          <w:tab w:val="num" w:pos="1440"/>
        </w:tabs>
        <w:ind w:left="1440" w:hanging="360"/>
      </w:pPr>
      <w:rPr>
        <w:rFonts w:ascii="Times New Roman" w:hAnsi="Times New Roman" w:hint="default"/>
      </w:rPr>
    </w:lvl>
    <w:lvl w:ilvl="2" w:tplc="BCEC3158" w:tentative="1">
      <w:start w:val="1"/>
      <w:numFmt w:val="bullet"/>
      <w:lvlText w:val="•"/>
      <w:lvlJc w:val="left"/>
      <w:pPr>
        <w:tabs>
          <w:tab w:val="num" w:pos="2160"/>
        </w:tabs>
        <w:ind w:left="2160" w:hanging="360"/>
      </w:pPr>
      <w:rPr>
        <w:rFonts w:ascii="Times New Roman" w:hAnsi="Times New Roman" w:hint="default"/>
      </w:rPr>
    </w:lvl>
    <w:lvl w:ilvl="3" w:tplc="66B24866" w:tentative="1">
      <w:start w:val="1"/>
      <w:numFmt w:val="bullet"/>
      <w:lvlText w:val="•"/>
      <w:lvlJc w:val="left"/>
      <w:pPr>
        <w:tabs>
          <w:tab w:val="num" w:pos="2880"/>
        </w:tabs>
        <w:ind w:left="2880" w:hanging="360"/>
      </w:pPr>
      <w:rPr>
        <w:rFonts w:ascii="Times New Roman" w:hAnsi="Times New Roman" w:hint="default"/>
      </w:rPr>
    </w:lvl>
    <w:lvl w:ilvl="4" w:tplc="EB62AB62" w:tentative="1">
      <w:start w:val="1"/>
      <w:numFmt w:val="bullet"/>
      <w:lvlText w:val="•"/>
      <w:lvlJc w:val="left"/>
      <w:pPr>
        <w:tabs>
          <w:tab w:val="num" w:pos="3600"/>
        </w:tabs>
        <w:ind w:left="3600" w:hanging="360"/>
      </w:pPr>
      <w:rPr>
        <w:rFonts w:ascii="Times New Roman" w:hAnsi="Times New Roman" w:hint="default"/>
      </w:rPr>
    </w:lvl>
    <w:lvl w:ilvl="5" w:tplc="7C728A60" w:tentative="1">
      <w:start w:val="1"/>
      <w:numFmt w:val="bullet"/>
      <w:lvlText w:val="•"/>
      <w:lvlJc w:val="left"/>
      <w:pPr>
        <w:tabs>
          <w:tab w:val="num" w:pos="4320"/>
        </w:tabs>
        <w:ind w:left="4320" w:hanging="360"/>
      </w:pPr>
      <w:rPr>
        <w:rFonts w:ascii="Times New Roman" w:hAnsi="Times New Roman" w:hint="default"/>
      </w:rPr>
    </w:lvl>
    <w:lvl w:ilvl="6" w:tplc="12500D3A" w:tentative="1">
      <w:start w:val="1"/>
      <w:numFmt w:val="bullet"/>
      <w:lvlText w:val="•"/>
      <w:lvlJc w:val="left"/>
      <w:pPr>
        <w:tabs>
          <w:tab w:val="num" w:pos="5040"/>
        </w:tabs>
        <w:ind w:left="5040" w:hanging="360"/>
      </w:pPr>
      <w:rPr>
        <w:rFonts w:ascii="Times New Roman" w:hAnsi="Times New Roman" w:hint="default"/>
      </w:rPr>
    </w:lvl>
    <w:lvl w:ilvl="7" w:tplc="D2D0ECC2" w:tentative="1">
      <w:start w:val="1"/>
      <w:numFmt w:val="bullet"/>
      <w:lvlText w:val="•"/>
      <w:lvlJc w:val="left"/>
      <w:pPr>
        <w:tabs>
          <w:tab w:val="num" w:pos="5760"/>
        </w:tabs>
        <w:ind w:left="5760" w:hanging="360"/>
      </w:pPr>
      <w:rPr>
        <w:rFonts w:ascii="Times New Roman" w:hAnsi="Times New Roman" w:hint="default"/>
      </w:rPr>
    </w:lvl>
    <w:lvl w:ilvl="8" w:tplc="8A960A9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45912E5"/>
    <w:multiLevelType w:val="hybridMultilevel"/>
    <w:tmpl w:val="190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229C2"/>
    <w:multiLevelType w:val="hybridMultilevel"/>
    <w:tmpl w:val="80ACD3EC"/>
    <w:lvl w:ilvl="0" w:tplc="CD7C94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7924D8"/>
    <w:multiLevelType w:val="hybridMultilevel"/>
    <w:tmpl w:val="7B12D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06E6A"/>
    <w:multiLevelType w:val="hybridMultilevel"/>
    <w:tmpl w:val="52E0EDEC"/>
    <w:lvl w:ilvl="0" w:tplc="20525E36">
      <w:start w:val="1"/>
      <w:numFmt w:val="bullet"/>
      <w:lvlText w:val="•"/>
      <w:lvlJc w:val="left"/>
      <w:pPr>
        <w:tabs>
          <w:tab w:val="num" w:pos="720"/>
        </w:tabs>
        <w:ind w:left="720" w:hanging="360"/>
      </w:pPr>
      <w:rPr>
        <w:rFonts w:ascii="Times New Roman" w:hAnsi="Times New Roman" w:hint="default"/>
      </w:rPr>
    </w:lvl>
    <w:lvl w:ilvl="1" w:tplc="A766851C" w:tentative="1">
      <w:start w:val="1"/>
      <w:numFmt w:val="bullet"/>
      <w:lvlText w:val="•"/>
      <w:lvlJc w:val="left"/>
      <w:pPr>
        <w:tabs>
          <w:tab w:val="num" w:pos="1440"/>
        </w:tabs>
        <w:ind w:left="1440" w:hanging="360"/>
      </w:pPr>
      <w:rPr>
        <w:rFonts w:ascii="Times New Roman" w:hAnsi="Times New Roman" w:hint="default"/>
      </w:rPr>
    </w:lvl>
    <w:lvl w:ilvl="2" w:tplc="F17CA986" w:tentative="1">
      <w:start w:val="1"/>
      <w:numFmt w:val="bullet"/>
      <w:lvlText w:val="•"/>
      <w:lvlJc w:val="left"/>
      <w:pPr>
        <w:tabs>
          <w:tab w:val="num" w:pos="2160"/>
        </w:tabs>
        <w:ind w:left="2160" w:hanging="360"/>
      </w:pPr>
      <w:rPr>
        <w:rFonts w:ascii="Times New Roman" w:hAnsi="Times New Roman" w:hint="default"/>
      </w:rPr>
    </w:lvl>
    <w:lvl w:ilvl="3" w:tplc="2C226530" w:tentative="1">
      <w:start w:val="1"/>
      <w:numFmt w:val="bullet"/>
      <w:lvlText w:val="•"/>
      <w:lvlJc w:val="left"/>
      <w:pPr>
        <w:tabs>
          <w:tab w:val="num" w:pos="2880"/>
        </w:tabs>
        <w:ind w:left="2880" w:hanging="360"/>
      </w:pPr>
      <w:rPr>
        <w:rFonts w:ascii="Times New Roman" w:hAnsi="Times New Roman" w:hint="default"/>
      </w:rPr>
    </w:lvl>
    <w:lvl w:ilvl="4" w:tplc="7FA417D6" w:tentative="1">
      <w:start w:val="1"/>
      <w:numFmt w:val="bullet"/>
      <w:lvlText w:val="•"/>
      <w:lvlJc w:val="left"/>
      <w:pPr>
        <w:tabs>
          <w:tab w:val="num" w:pos="3600"/>
        </w:tabs>
        <w:ind w:left="3600" w:hanging="360"/>
      </w:pPr>
      <w:rPr>
        <w:rFonts w:ascii="Times New Roman" w:hAnsi="Times New Roman" w:hint="default"/>
      </w:rPr>
    </w:lvl>
    <w:lvl w:ilvl="5" w:tplc="C3F877FA" w:tentative="1">
      <w:start w:val="1"/>
      <w:numFmt w:val="bullet"/>
      <w:lvlText w:val="•"/>
      <w:lvlJc w:val="left"/>
      <w:pPr>
        <w:tabs>
          <w:tab w:val="num" w:pos="4320"/>
        </w:tabs>
        <w:ind w:left="4320" w:hanging="360"/>
      </w:pPr>
      <w:rPr>
        <w:rFonts w:ascii="Times New Roman" w:hAnsi="Times New Roman" w:hint="default"/>
      </w:rPr>
    </w:lvl>
    <w:lvl w:ilvl="6" w:tplc="56080B54" w:tentative="1">
      <w:start w:val="1"/>
      <w:numFmt w:val="bullet"/>
      <w:lvlText w:val="•"/>
      <w:lvlJc w:val="left"/>
      <w:pPr>
        <w:tabs>
          <w:tab w:val="num" w:pos="5040"/>
        </w:tabs>
        <w:ind w:left="5040" w:hanging="360"/>
      </w:pPr>
      <w:rPr>
        <w:rFonts w:ascii="Times New Roman" w:hAnsi="Times New Roman" w:hint="default"/>
      </w:rPr>
    </w:lvl>
    <w:lvl w:ilvl="7" w:tplc="EC74B39E" w:tentative="1">
      <w:start w:val="1"/>
      <w:numFmt w:val="bullet"/>
      <w:lvlText w:val="•"/>
      <w:lvlJc w:val="left"/>
      <w:pPr>
        <w:tabs>
          <w:tab w:val="num" w:pos="5760"/>
        </w:tabs>
        <w:ind w:left="5760" w:hanging="360"/>
      </w:pPr>
      <w:rPr>
        <w:rFonts w:ascii="Times New Roman" w:hAnsi="Times New Roman" w:hint="default"/>
      </w:rPr>
    </w:lvl>
    <w:lvl w:ilvl="8" w:tplc="3F94638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F173A89"/>
    <w:multiLevelType w:val="hybridMultilevel"/>
    <w:tmpl w:val="81D08FB4"/>
    <w:lvl w:ilvl="0" w:tplc="FFFFFFFF">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F74525"/>
    <w:multiLevelType w:val="multilevel"/>
    <w:tmpl w:val="3370A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2B2355"/>
    <w:multiLevelType w:val="hybridMultilevel"/>
    <w:tmpl w:val="3370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0"/>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196C30"/>
    <w:multiLevelType w:val="hybridMultilevel"/>
    <w:tmpl w:val="5B229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06136"/>
    <w:multiLevelType w:val="multilevel"/>
    <w:tmpl w:val="31A2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814A3"/>
    <w:multiLevelType w:val="hybridMultilevel"/>
    <w:tmpl w:val="CA12CE22"/>
    <w:lvl w:ilvl="0" w:tplc="A09E3A8C">
      <w:start w:val="1"/>
      <w:numFmt w:val="bullet"/>
      <w:lvlText w:val="•"/>
      <w:lvlJc w:val="left"/>
      <w:pPr>
        <w:tabs>
          <w:tab w:val="num" w:pos="720"/>
        </w:tabs>
        <w:ind w:left="720" w:hanging="360"/>
      </w:pPr>
      <w:rPr>
        <w:rFonts w:ascii="Times New Roman" w:hAnsi="Times New Roman" w:hint="default"/>
      </w:rPr>
    </w:lvl>
    <w:lvl w:ilvl="1" w:tplc="60306B64" w:tentative="1">
      <w:start w:val="1"/>
      <w:numFmt w:val="bullet"/>
      <w:lvlText w:val="•"/>
      <w:lvlJc w:val="left"/>
      <w:pPr>
        <w:tabs>
          <w:tab w:val="num" w:pos="1440"/>
        </w:tabs>
        <w:ind w:left="1440" w:hanging="360"/>
      </w:pPr>
      <w:rPr>
        <w:rFonts w:ascii="Times New Roman" w:hAnsi="Times New Roman" w:hint="default"/>
      </w:rPr>
    </w:lvl>
    <w:lvl w:ilvl="2" w:tplc="533CB444" w:tentative="1">
      <w:start w:val="1"/>
      <w:numFmt w:val="bullet"/>
      <w:lvlText w:val="•"/>
      <w:lvlJc w:val="left"/>
      <w:pPr>
        <w:tabs>
          <w:tab w:val="num" w:pos="2160"/>
        </w:tabs>
        <w:ind w:left="2160" w:hanging="360"/>
      </w:pPr>
      <w:rPr>
        <w:rFonts w:ascii="Times New Roman" w:hAnsi="Times New Roman" w:hint="default"/>
      </w:rPr>
    </w:lvl>
    <w:lvl w:ilvl="3" w:tplc="2E10A5E0" w:tentative="1">
      <w:start w:val="1"/>
      <w:numFmt w:val="bullet"/>
      <w:lvlText w:val="•"/>
      <w:lvlJc w:val="left"/>
      <w:pPr>
        <w:tabs>
          <w:tab w:val="num" w:pos="2880"/>
        </w:tabs>
        <w:ind w:left="2880" w:hanging="360"/>
      </w:pPr>
      <w:rPr>
        <w:rFonts w:ascii="Times New Roman" w:hAnsi="Times New Roman" w:hint="default"/>
      </w:rPr>
    </w:lvl>
    <w:lvl w:ilvl="4" w:tplc="27FC6E1E" w:tentative="1">
      <w:start w:val="1"/>
      <w:numFmt w:val="bullet"/>
      <w:lvlText w:val="•"/>
      <w:lvlJc w:val="left"/>
      <w:pPr>
        <w:tabs>
          <w:tab w:val="num" w:pos="3600"/>
        </w:tabs>
        <w:ind w:left="3600" w:hanging="360"/>
      </w:pPr>
      <w:rPr>
        <w:rFonts w:ascii="Times New Roman" w:hAnsi="Times New Roman" w:hint="default"/>
      </w:rPr>
    </w:lvl>
    <w:lvl w:ilvl="5" w:tplc="FDC4E718" w:tentative="1">
      <w:start w:val="1"/>
      <w:numFmt w:val="bullet"/>
      <w:lvlText w:val="•"/>
      <w:lvlJc w:val="left"/>
      <w:pPr>
        <w:tabs>
          <w:tab w:val="num" w:pos="4320"/>
        </w:tabs>
        <w:ind w:left="4320" w:hanging="360"/>
      </w:pPr>
      <w:rPr>
        <w:rFonts w:ascii="Times New Roman" w:hAnsi="Times New Roman" w:hint="default"/>
      </w:rPr>
    </w:lvl>
    <w:lvl w:ilvl="6" w:tplc="0B3A16A8" w:tentative="1">
      <w:start w:val="1"/>
      <w:numFmt w:val="bullet"/>
      <w:lvlText w:val="•"/>
      <w:lvlJc w:val="left"/>
      <w:pPr>
        <w:tabs>
          <w:tab w:val="num" w:pos="5040"/>
        </w:tabs>
        <w:ind w:left="5040" w:hanging="360"/>
      </w:pPr>
      <w:rPr>
        <w:rFonts w:ascii="Times New Roman" w:hAnsi="Times New Roman" w:hint="default"/>
      </w:rPr>
    </w:lvl>
    <w:lvl w:ilvl="7" w:tplc="6CBCDDAC" w:tentative="1">
      <w:start w:val="1"/>
      <w:numFmt w:val="bullet"/>
      <w:lvlText w:val="•"/>
      <w:lvlJc w:val="left"/>
      <w:pPr>
        <w:tabs>
          <w:tab w:val="num" w:pos="5760"/>
        </w:tabs>
        <w:ind w:left="5760" w:hanging="360"/>
      </w:pPr>
      <w:rPr>
        <w:rFonts w:ascii="Times New Roman" w:hAnsi="Times New Roman" w:hint="default"/>
      </w:rPr>
    </w:lvl>
    <w:lvl w:ilvl="8" w:tplc="C8DE9B7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F250128"/>
    <w:multiLevelType w:val="hybridMultilevel"/>
    <w:tmpl w:val="2A02163C"/>
    <w:lvl w:ilvl="0" w:tplc="56B86D3A">
      <w:start w:val="1"/>
      <w:numFmt w:val="bullet"/>
      <w:lvlText w:val="•"/>
      <w:lvlJc w:val="left"/>
      <w:pPr>
        <w:tabs>
          <w:tab w:val="num" w:pos="720"/>
        </w:tabs>
        <w:ind w:left="720" w:hanging="360"/>
      </w:pPr>
      <w:rPr>
        <w:rFonts w:ascii="Times New Roman" w:hAnsi="Times New Roman" w:hint="default"/>
      </w:rPr>
    </w:lvl>
    <w:lvl w:ilvl="1" w:tplc="A72E2144" w:tentative="1">
      <w:start w:val="1"/>
      <w:numFmt w:val="bullet"/>
      <w:lvlText w:val="•"/>
      <w:lvlJc w:val="left"/>
      <w:pPr>
        <w:tabs>
          <w:tab w:val="num" w:pos="1440"/>
        </w:tabs>
        <w:ind w:left="1440" w:hanging="360"/>
      </w:pPr>
      <w:rPr>
        <w:rFonts w:ascii="Times New Roman" w:hAnsi="Times New Roman" w:hint="default"/>
      </w:rPr>
    </w:lvl>
    <w:lvl w:ilvl="2" w:tplc="9B50BAC6" w:tentative="1">
      <w:start w:val="1"/>
      <w:numFmt w:val="bullet"/>
      <w:lvlText w:val="•"/>
      <w:lvlJc w:val="left"/>
      <w:pPr>
        <w:tabs>
          <w:tab w:val="num" w:pos="2160"/>
        </w:tabs>
        <w:ind w:left="2160" w:hanging="360"/>
      </w:pPr>
      <w:rPr>
        <w:rFonts w:ascii="Times New Roman" w:hAnsi="Times New Roman" w:hint="default"/>
      </w:rPr>
    </w:lvl>
    <w:lvl w:ilvl="3" w:tplc="CBAE8B08" w:tentative="1">
      <w:start w:val="1"/>
      <w:numFmt w:val="bullet"/>
      <w:lvlText w:val="•"/>
      <w:lvlJc w:val="left"/>
      <w:pPr>
        <w:tabs>
          <w:tab w:val="num" w:pos="2880"/>
        </w:tabs>
        <w:ind w:left="2880" w:hanging="360"/>
      </w:pPr>
      <w:rPr>
        <w:rFonts w:ascii="Times New Roman" w:hAnsi="Times New Roman" w:hint="default"/>
      </w:rPr>
    </w:lvl>
    <w:lvl w:ilvl="4" w:tplc="599AF1CE" w:tentative="1">
      <w:start w:val="1"/>
      <w:numFmt w:val="bullet"/>
      <w:lvlText w:val="•"/>
      <w:lvlJc w:val="left"/>
      <w:pPr>
        <w:tabs>
          <w:tab w:val="num" w:pos="3600"/>
        </w:tabs>
        <w:ind w:left="3600" w:hanging="360"/>
      </w:pPr>
      <w:rPr>
        <w:rFonts w:ascii="Times New Roman" w:hAnsi="Times New Roman" w:hint="default"/>
      </w:rPr>
    </w:lvl>
    <w:lvl w:ilvl="5" w:tplc="0414AE1A" w:tentative="1">
      <w:start w:val="1"/>
      <w:numFmt w:val="bullet"/>
      <w:lvlText w:val="•"/>
      <w:lvlJc w:val="left"/>
      <w:pPr>
        <w:tabs>
          <w:tab w:val="num" w:pos="4320"/>
        </w:tabs>
        <w:ind w:left="4320" w:hanging="360"/>
      </w:pPr>
      <w:rPr>
        <w:rFonts w:ascii="Times New Roman" w:hAnsi="Times New Roman" w:hint="default"/>
      </w:rPr>
    </w:lvl>
    <w:lvl w:ilvl="6" w:tplc="8F2E5C4E" w:tentative="1">
      <w:start w:val="1"/>
      <w:numFmt w:val="bullet"/>
      <w:lvlText w:val="•"/>
      <w:lvlJc w:val="left"/>
      <w:pPr>
        <w:tabs>
          <w:tab w:val="num" w:pos="5040"/>
        </w:tabs>
        <w:ind w:left="5040" w:hanging="360"/>
      </w:pPr>
      <w:rPr>
        <w:rFonts w:ascii="Times New Roman" w:hAnsi="Times New Roman" w:hint="default"/>
      </w:rPr>
    </w:lvl>
    <w:lvl w:ilvl="7" w:tplc="9A287724" w:tentative="1">
      <w:start w:val="1"/>
      <w:numFmt w:val="bullet"/>
      <w:lvlText w:val="•"/>
      <w:lvlJc w:val="left"/>
      <w:pPr>
        <w:tabs>
          <w:tab w:val="num" w:pos="5760"/>
        </w:tabs>
        <w:ind w:left="5760" w:hanging="360"/>
      </w:pPr>
      <w:rPr>
        <w:rFonts w:ascii="Times New Roman" w:hAnsi="Times New Roman" w:hint="default"/>
      </w:rPr>
    </w:lvl>
    <w:lvl w:ilvl="8" w:tplc="42B6A934" w:tentative="1">
      <w:start w:val="1"/>
      <w:numFmt w:val="bullet"/>
      <w:lvlText w:val="•"/>
      <w:lvlJc w:val="left"/>
      <w:pPr>
        <w:tabs>
          <w:tab w:val="num" w:pos="6480"/>
        </w:tabs>
        <w:ind w:left="6480" w:hanging="360"/>
      </w:pPr>
      <w:rPr>
        <w:rFonts w:ascii="Times New Roman" w:hAnsi="Times New Roman" w:hint="default"/>
      </w:rPr>
    </w:lvl>
  </w:abstractNum>
  <w:num w:numId="1" w16cid:durableId="1900900255">
    <w:abstractNumId w:val="8"/>
  </w:num>
  <w:num w:numId="2" w16cid:durableId="1191797008">
    <w:abstractNumId w:val="9"/>
  </w:num>
  <w:num w:numId="3" w16cid:durableId="353264951">
    <w:abstractNumId w:val="3"/>
  </w:num>
  <w:num w:numId="4" w16cid:durableId="925767346">
    <w:abstractNumId w:val="2"/>
  </w:num>
  <w:num w:numId="5" w16cid:durableId="563182292">
    <w:abstractNumId w:val="1"/>
  </w:num>
  <w:num w:numId="6" w16cid:durableId="280385857">
    <w:abstractNumId w:val="0"/>
  </w:num>
  <w:num w:numId="7" w16cid:durableId="1016422707">
    <w:abstractNumId w:val="19"/>
  </w:num>
  <w:num w:numId="8" w16cid:durableId="1958876094">
    <w:abstractNumId w:val="22"/>
  </w:num>
  <w:num w:numId="9" w16cid:durableId="904488811">
    <w:abstractNumId w:val="4"/>
  </w:num>
  <w:num w:numId="10" w16cid:durableId="1537542653">
    <w:abstractNumId w:val="16"/>
  </w:num>
  <w:num w:numId="11" w16cid:durableId="463037248">
    <w:abstractNumId w:val="7"/>
  </w:num>
  <w:num w:numId="12" w16cid:durableId="1928885337">
    <w:abstractNumId w:val="21"/>
  </w:num>
  <w:num w:numId="13" w16cid:durableId="1320812792">
    <w:abstractNumId w:val="5"/>
  </w:num>
  <w:num w:numId="14" w16cid:durableId="1596792185">
    <w:abstractNumId w:val="20"/>
  </w:num>
  <w:num w:numId="15" w16cid:durableId="1175919752">
    <w:abstractNumId w:val="13"/>
  </w:num>
  <w:num w:numId="16" w16cid:durableId="728185746">
    <w:abstractNumId w:val="19"/>
  </w:num>
  <w:num w:numId="17" w16cid:durableId="1839496374">
    <w:abstractNumId w:val="19"/>
  </w:num>
  <w:num w:numId="18" w16cid:durableId="2052799837">
    <w:abstractNumId w:val="7"/>
  </w:num>
  <w:num w:numId="19" w16cid:durableId="43215588">
    <w:abstractNumId w:val="24"/>
  </w:num>
  <w:num w:numId="20" w16cid:durableId="960502865">
    <w:abstractNumId w:val="7"/>
  </w:num>
  <w:num w:numId="21" w16cid:durableId="448398377">
    <w:abstractNumId w:val="7"/>
  </w:num>
  <w:num w:numId="22" w16cid:durableId="1576547798">
    <w:abstractNumId w:val="7"/>
  </w:num>
  <w:num w:numId="23" w16cid:durableId="1691030988">
    <w:abstractNumId w:val="7"/>
  </w:num>
  <w:num w:numId="24" w16cid:durableId="1313757608">
    <w:abstractNumId w:val="7"/>
  </w:num>
  <w:num w:numId="25" w16cid:durableId="1067802081">
    <w:abstractNumId w:val="7"/>
  </w:num>
  <w:num w:numId="26" w16cid:durableId="1672877426">
    <w:abstractNumId w:val="17"/>
  </w:num>
  <w:num w:numId="27" w16cid:durableId="1750954901">
    <w:abstractNumId w:val="23"/>
  </w:num>
  <w:num w:numId="28" w16cid:durableId="490828256">
    <w:abstractNumId w:val="12"/>
  </w:num>
  <w:num w:numId="29" w16cid:durableId="1931768513">
    <w:abstractNumId w:val="14"/>
  </w:num>
  <w:num w:numId="30" w16cid:durableId="590240366">
    <w:abstractNumId w:val="25"/>
  </w:num>
  <w:num w:numId="31" w16cid:durableId="1853184307">
    <w:abstractNumId w:val="18"/>
  </w:num>
  <w:num w:numId="32" w16cid:durableId="1324311339">
    <w:abstractNumId w:val="11"/>
  </w:num>
  <w:num w:numId="33" w16cid:durableId="297999861">
    <w:abstractNumId w:val="26"/>
  </w:num>
  <w:num w:numId="34" w16cid:durableId="216672795">
    <w:abstractNumId w:val="6"/>
  </w:num>
  <w:num w:numId="35" w16cid:durableId="2009164256">
    <w:abstractNumId w:val="10"/>
  </w:num>
  <w:num w:numId="36" w16cid:durableId="19524001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EAA"/>
    <w:rsid w:val="000026A7"/>
    <w:rsid w:val="00002A53"/>
    <w:rsid w:val="0001245B"/>
    <w:rsid w:val="000126B6"/>
    <w:rsid w:val="000127D5"/>
    <w:rsid w:val="00012B9B"/>
    <w:rsid w:val="000147A1"/>
    <w:rsid w:val="00015D1A"/>
    <w:rsid w:val="000176E7"/>
    <w:rsid w:val="000219EE"/>
    <w:rsid w:val="00023544"/>
    <w:rsid w:val="00024664"/>
    <w:rsid w:val="00024804"/>
    <w:rsid w:val="000253F2"/>
    <w:rsid w:val="00025C98"/>
    <w:rsid w:val="000311EF"/>
    <w:rsid w:val="00034388"/>
    <w:rsid w:val="00034594"/>
    <w:rsid w:val="0003545D"/>
    <w:rsid w:val="000361B6"/>
    <w:rsid w:val="00037EE3"/>
    <w:rsid w:val="00040D8A"/>
    <w:rsid w:val="000425F8"/>
    <w:rsid w:val="000431DF"/>
    <w:rsid w:val="000451AC"/>
    <w:rsid w:val="000466F3"/>
    <w:rsid w:val="00050363"/>
    <w:rsid w:val="00051016"/>
    <w:rsid w:val="00054640"/>
    <w:rsid w:val="00056821"/>
    <w:rsid w:val="000609C7"/>
    <w:rsid w:val="00060F4B"/>
    <w:rsid w:val="000625A6"/>
    <w:rsid w:val="000671CF"/>
    <w:rsid w:val="000672DF"/>
    <w:rsid w:val="000718AB"/>
    <w:rsid w:val="00073D92"/>
    <w:rsid w:val="0007487D"/>
    <w:rsid w:val="000778C3"/>
    <w:rsid w:val="0008067D"/>
    <w:rsid w:val="0008112C"/>
    <w:rsid w:val="0008428F"/>
    <w:rsid w:val="00085937"/>
    <w:rsid w:val="00085DBD"/>
    <w:rsid w:val="00086BF4"/>
    <w:rsid w:val="00093108"/>
    <w:rsid w:val="0009353C"/>
    <w:rsid w:val="00094FB2"/>
    <w:rsid w:val="000950D3"/>
    <w:rsid w:val="0009523A"/>
    <w:rsid w:val="00096451"/>
    <w:rsid w:val="000A2A3A"/>
    <w:rsid w:val="000A4576"/>
    <w:rsid w:val="000A5976"/>
    <w:rsid w:val="000A7E52"/>
    <w:rsid w:val="000A7F49"/>
    <w:rsid w:val="000B3965"/>
    <w:rsid w:val="000B4A45"/>
    <w:rsid w:val="000B543A"/>
    <w:rsid w:val="000B6F07"/>
    <w:rsid w:val="000B7C77"/>
    <w:rsid w:val="000C09BB"/>
    <w:rsid w:val="000C1EDB"/>
    <w:rsid w:val="000C22EE"/>
    <w:rsid w:val="000C30DE"/>
    <w:rsid w:val="000C4BAF"/>
    <w:rsid w:val="000C58F8"/>
    <w:rsid w:val="000C5A42"/>
    <w:rsid w:val="000C7D5B"/>
    <w:rsid w:val="000D3509"/>
    <w:rsid w:val="000D3B5A"/>
    <w:rsid w:val="000D6596"/>
    <w:rsid w:val="000D6F8E"/>
    <w:rsid w:val="000E476F"/>
    <w:rsid w:val="000E5B49"/>
    <w:rsid w:val="000E7035"/>
    <w:rsid w:val="000E7EB5"/>
    <w:rsid w:val="000F1AD1"/>
    <w:rsid w:val="000F2F6E"/>
    <w:rsid w:val="000F340C"/>
    <w:rsid w:val="000F3980"/>
    <w:rsid w:val="000F3F1B"/>
    <w:rsid w:val="000F4E5E"/>
    <w:rsid w:val="000F6525"/>
    <w:rsid w:val="001002E4"/>
    <w:rsid w:val="00100A4C"/>
    <w:rsid w:val="001023C2"/>
    <w:rsid w:val="00104452"/>
    <w:rsid w:val="0010643A"/>
    <w:rsid w:val="0011346F"/>
    <w:rsid w:val="001138E4"/>
    <w:rsid w:val="00113A7C"/>
    <w:rsid w:val="00115DA0"/>
    <w:rsid w:val="00116510"/>
    <w:rsid w:val="00116C32"/>
    <w:rsid w:val="00122B7F"/>
    <w:rsid w:val="00122F0D"/>
    <w:rsid w:val="001278EB"/>
    <w:rsid w:val="001311E4"/>
    <w:rsid w:val="0013203F"/>
    <w:rsid w:val="00132A6E"/>
    <w:rsid w:val="00133504"/>
    <w:rsid w:val="00144913"/>
    <w:rsid w:val="00145448"/>
    <w:rsid w:val="0014549F"/>
    <w:rsid w:val="00146ECC"/>
    <w:rsid w:val="001513AE"/>
    <w:rsid w:val="001521BA"/>
    <w:rsid w:val="00153DCA"/>
    <w:rsid w:val="00154A3B"/>
    <w:rsid w:val="00154A49"/>
    <w:rsid w:val="001552ED"/>
    <w:rsid w:val="001559D9"/>
    <w:rsid w:val="0016062D"/>
    <w:rsid w:val="001613CA"/>
    <w:rsid w:val="001621C4"/>
    <w:rsid w:val="00162AE0"/>
    <w:rsid w:val="00164895"/>
    <w:rsid w:val="00164E0D"/>
    <w:rsid w:val="001654D9"/>
    <w:rsid w:val="00171DA0"/>
    <w:rsid w:val="001730A7"/>
    <w:rsid w:val="00173842"/>
    <w:rsid w:val="00175A9C"/>
    <w:rsid w:val="001762B2"/>
    <w:rsid w:val="00180954"/>
    <w:rsid w:val="0018526F"/>
    <w:rsid w:val="00190052"/>
    <w:rsid w:val="0019031F"/>
    <w:rsid w:val="001957BE"/>
    <w:rsid w:val="00195D47"/>
    <w:rsid w:val="001A07F5"/>
    <w:rsid w:val="001A16E6"/>
    <w:rsid w:val="001A1E1C"/>
    <w:rsid w:val="001A2AE1"/>
    <w:rsid w:val="001A416E"/>
    <w:rsid w:val="001A4354"/>
    <w:rsid w:val="001A4AC5"/>
    <w:rsid w:val="001A5D93"/>
    <w:rsid w:val="001B2A78"/>
    <w:rsid w:val="001B3753"/>
    <w:rsid w:val="001C076F"/>
    <w:rsid w:val="001C11A5"/>
    <w:rsid w:val="001C142D"/>
    <w:rsid w:val="001C2171"/>
    <w:rsid w:val="001C25AA"/>
    <w:rsid w:val="001C3113"/>
    <w:rsid w:val="001C4436"/>
    <w:rsid w:val="001C69C2"/>
    <w:rsid w:val="001D0071"/>
    <w:rsid w:val="001D1FEF"/>
    <w:rsid w:val="001D28FD"/>
    <w:rsid w:val="001D3F97"/>
    <w:rsid w:val="001D5AED"/>
    <w:rsid w:val="001D7CE2"/>
    <w:rsid w:val="001E1018"/>
    <w:rsid w:val="001E1B32"/>
    <w:rsid w:val="001E6745"/>
    <w:rsid w:val="001F071E"/>
    <w:rsid w:val="001F2D8D"/>
    <w:rsid w:val="001F3269"/>
    <w:rsid w:val="001F33E1"/>
    <w:rsid w:val="001F492F"/>
    <w:rsid w:val="001F5BCD"/>
    <w:rsid w:val="002012FD"/>
    <w:rsid w:val="00203112"/>
    <w:rsid w:val="00203534"/>
    <w:rsid w:val="0020579B"/>
    <w:rsid w:val="002059EB"/>
    <w:rsid w:val="0021283C"/>
    <w:rsid w:val="002137C1"/>
    <w:rsid w:val="00213893"/>
    <w:rsid w:val="00214759"/>
    <w:rsid w:val="00214E5E"/>
    <w:rsid w:val="00216FCA"/>
    <w:rsid w:val="0021712F"/>
    <w:rsid w:val="00217AA7"/>
    <w:rsid w:val="002224D0"/>
    <w:rsid w:val="002240AA"/>
    <w:rsid w:val="00225B58"/>
    <w:rsid w:val="0022654C"/>
    <w:rsid w:val="00226653"/>
    <w:rsid w:val="00227A84"/>
    <w:rsid w:val="002304BB"/>
    <w:rsid w:val="00231B68"/>
    <w:rsid w:val="00232789"/>
    <w:rsid w:val="00232ED5"/>
    <w:rsid w:val="00233F5E"/>
    <w:rsid w:val="00234459"/>
    <w:rsid w:val="00237537"/>
    <w:rsid w:val="0024143A"/>
    <w:rsid w:val="0024278C"/>
    <w:rsid w:val="0024338F"/>
    <w:rsid w:val="00244D0B"/>
    <w:rsid w:val="002472D6"/>
    <w:rsid w:val="00252AC9"/>
    <w:rsid w:val="00255849"/>
    <w:rsid w:val="0026053A"/>
    <w:rsid w:val="00260835"/>
    <w:rsid w:val="00263F41"/>
    <w:rsid w:val="00266A7A"/>
    <w:rsid w:val="0026713C"/>
    <w:rsid w:val="00272283"/>
    <w:rsid w:val="00274A6C"/>
    <w:rsid w:val="00274EA4"/>
    <w:rsid w:val="00274FD8"/>
    <w:rsid w:val="0027605C"/>
    <w:rsid w:val="002760DB"/>
    <w:rsid w:val="002761C7"/>
    <w:rsid w:val="002767D4"/>
    <w:rsid w:val="00277646"/>
    <w:rsid w:val="00283F11"/>
    <w:rsid w:val="00285E4D"/>
    <w:rsid w:val="00286A03"/>
    <w:rsid w:val="00291C5C"/>
    <w:rsid w:val="00292DE5"/>
    <w:rsid w:val="00293576"/>
    <w:rsid w:val="00294100"/>
    <w:rsid w:val="00295326"/>
    <w:rsid w:val="0029538D"/>
    <w:rsid w:val="00295EB1"/>
    <w:rsid w:val="002A0415"/>
    <w:rsid w:val="002A1809"/>
    <w:rsid w:val="002A56DE"/>
    <w:rsid w:val="002B0810"/>
    <w:rsid w:val="002B0ABC"/>
    <w:rsid w:val="002B5228"/>
    <w:rsid w:val="002B5C44"/>
    <w:rsid w:val="002B66D6"/>
    <w:rsid w:val="002B76F1"/>
    <w:rsid w:val="002C1886"/>
    <w:rsid w:val="002C1A34"/>
    <w:rsid w:val="002C26B0"/>
    <w:rsid w:val="002C39A8"/>
    <w:rsid w:val="002C6EEE"/>
    <w:rsid w:val="002D2023"/>
    <w:rsid w:val="002D3271"/>
    <w:rsid w:val="002D3462"/>
    <w:rsid w:val="002D3D83"/>
    <w:rsid w:val="002D40CC"/>
    <w:rsid w:val="002D4DD3"/>
    <w:rsid w:val="002D5F34"/>
    <w:rsid w:val="002D69C4"/>
    <w:rsid w:val="002D71A5"/>
    <w:rsid w:val="002E01B2"/>
    <w:rsid w:val="002E12D8"/>
    <w:rsid w:val="002E13C0"/>
    <w:rsid w:val="002E1435"/>
    <w:rsid w:val="002E2261"/>
    <w:rsid w:val="002E31BD"/>
    <w:rsid w:val="002E3603"/>
    <w:rsid w:val="002E4FE1"/>
    <w:rsid w:val="002E6759"/>
    <w:rsid w:val="002F2453"/>
    <w:rsid w:val="002F6E88"/>
    <w:rsid w:val="002F75E0"/>
    <w:rsid w:val="003009D3"/>
    <w:rsid w:val="003033DE"/>
    <w:rsid w:val="00303BC1"/>
    <w:rsid w:val="00305B4F"/>
    <w:rsid w:val="0031109C"/>
    <w:rsid w:val="00311375"/>
    <w:rsid w:val="00312A27"/>
    <w:rsid w:val="00313904"/>
    <w:rsid w:val="003149A2"/>
    <w:rsid w:val="003163AC"/>
    <w:rsid w:val="0031660D"/>
    <w:rsid w:val="00317A49"/>
    <w:rsid w:val="00317DFA"/>
    <w:rsid w:val="003200D1"/>
    <w:rsid w:val="0032018C"/>
    <w:rsid w:val="003215B7"/>
    <w:rsid w:val="00321D7C"/>
    <w:rsid w:val="003220A6"/>
    <w:rsid w:val="00330632"/>
    <w:rsid w:val="00330874"/>
    <w:rsid w:val="00330F4E"/>
    <w:rsid w:val="00331DE6"/>
    <w:rsid w:val="00331E01"/>
    <w:rsid w:val="00332B82"/>
    <w:rsid w:val="0033354B"/>
    <w:rsid w:val="00333CBB"/>
    <w:rsid w:val="003355CB"/>
    <w:rsid w:val="00335749"/>
    <w:rsid w:val="003374ED"/>
    <w:rsid w:val="0033782E"/>
    <w:rsid w:val="003413DB"/>
    <w:rsid w:val="003422F1"/>
    <w:rsid w:val="003427DD"/>
    <w:rsid w:val="0034406C"/>
    <w:rsid w:val="00345FAB"/>
    <w:rsid w:val="003469E4"/>
    <w:rsid w:val="00346ABC"/>
    <w:rsid w:val="003524C9"/>
    <w:rsid w:val="0035484F"/>
    <w:rsid w:val="003549D1"/>
    <w:rsid w:val="00356103"/>
    <w:rsid w:val="003568B7"/>
    <w:rsid w:val="003569F9"/>
    <w:rsid w:val="00357838"/>
    <w:rsid w:val="00357895"/>
    <w:rsid w:val="00360DA9"/>
    <w:rsid w:val="0036348C"/>
    <w:rsid w:val="0036394F"/>
    <w:rsid w:val="00363B40"/>
    <w:rsid w:val="00364F58"/>
    <w:rsid w:val="003650D1"/>
    <w:rsid w:val="00367F9B"/>
    <w:rsid w:val="00370112"/>
    <w:rsid w:val="0037584A"/>
    <w:rsid w:val="00376502"/>
    <w:rsid w:val="003812AB"/>
    <w:rsid w:val="00381583"/>
    <w:rsid w:val="003817F5"/>
    <w:rsid w:val="003820D3"/>
    <w:rsid w:val="003843EB"/>
    <w:rsid w:val="003854C1"/>
    <w:rsid w:val="003855C6"/>
    <w:rsid w:val="0038772C"/>
    <w:rsid w:val="0038785C"/>
    <w:rsid w:val="0039036B"/>
    <w:rsid w:val="00397C62"/>
    <w:rsid w:val="003A06DC"/>
    <w:rsid w:val="003A0A6A"/>
    <w:rsid w:val="003A25AA"/>
    <w:rsid w:val="003A4AC7"/>
    <w:rsid w:val="003A562F"/>
    <w:rsid w:val="003A576E"/>
    <w:rsid w:val="003A591F"/>
    <w:rsid w:val="003A6B7C"/>
    <w:rsid w:val="003B099A"/>
    <w:rsid w:val="003B117A"/>
    <w:rsid w:val="003B1421"/>
    <w:rsid w:val="003B4459"/>
    <w:rsid w:val="003B4A76"/>
    <w:rsid w:val="003B7A17"/>
    <w:rsid w:val="003C422D"/>
    <w:rsid w:val="003C600D"/>
    <w:rsid w:val="003C74C6"/>
    <w:rsid w:val="003C774E"/>
    <w:rsid w:val="003D1B69"/>
    <w:rsid w:val="003D3241"/>
    <w:rsid w:val="003D3273"/>
    <w:rsid w:val="003D53FF"/>
    <w:rsid w:val="003E13B0"/>
    <w:rsid w:val="003E1C17"/>
    <w:rsid w:val="003E2915"/>
    <w:rsid w:val="003E4A38"/>
    <w:rsid w:val="003E5127"/>
    <w:rsid w:val="003E5E4E"/>
    <w:rsid w:val="003E6AC1"/>
    <w:rsid w:val="003F00C6"/>
    <w:rsid w:val="003F11FA"/>
    <w:rsid w:val="003F4411"/>
    <w:rsid w:val="003F4724"/>
    <w:rsid w:val="003F47B2"/>
    <w:rsid w:val="0040035C"/>
    <w:rsid w:val="00400F4B"/>
    <w:rsid w:val="00403C14"/>
    <w:rsid w:val="00406E0E"/>
    <w:rsid w:val="00407D0E"/>
    <w:rsid w:val="004107DA"/>
    <w:rsid w:val="004129E4"/>
    <w:rsid w:val="004130E5"/>
    <w:rsid w:val="004131C8"/>
    <w:rsid w:val="00414E62"/>
    <w:rsid w:val="0041783A"/>
    <w:rsid w:val="00417F8B"/>
    <w:rsid w:val="004206DB"/>
    <w:rsid w:val="00420840"/>
    <w:rsid w:val="004235E6"/>
    <w:rsid w:val="00423C03"/>
    <w:rsid w:val="004304F8"/>
    <w:rsid w:val="004321C5"/>
    <w:rsid w:val="0043358F"/>
    <w:rsid w:val="0043425A"/>
    <w:rsid w:val="00436E6A"/>
    <w:rsid w:val="004421BB"/>
    <w:rsid w:val="004424CA"/>
    <w:rsid w:val="00443145"/>
    <w:rsid w:val="00443196"/>
    <w:rsid w:val="00445912"/>
    <w:rsid w:val="00445ACE"/>
    <w:rsid w:val="00445DEB"/>
    <w:rsid w:val="00446BA1"/>
    <w:rsid w:val="004476B2"/>
    <w:rsid w:val="004513F5"/>
    <w:rsid w:val="00451486"/>
    <w:rsid w:val="00452199"/>
    <w:rsid w:val="00452454"/>
    <w:rsid w:val="0045318C"/>
    <w:rsid w:val="004537A3"/>
    <w:rsid w:val="00454A52"/>
    <w:rsid w:val="004560A0"/>
    <w:rsid w:val="00457906"/>
    <w:rsid w:val="004614A4"/>
    <w:rsid w:val="00461F7D"/>
    <w:rsid w:val="0046240E"/>
    <w:rsid w:val="004624E2"/>
    <w:rsid w:val="00463B4C"/>
    <w:rsid w:val="00464C15"/>
    <w:rsid w:val="00465718"/>
    <w:rsid w:val="00472193"/>
    <w:rsid w:val="0047347B"/>
    <w:rsid w:val="0047395C"/>
    <w:rsid w:val="00476338"/>
    <w:rsid w:val="00480AAA"/>
    <w:rsid w:val="00481947"/>
    <w:rsid w:val="0048381F"/>
    <w:rsid w:val="00484257"/>
    <w:rsid w:val="00484AE6"/>
    <w:rsid w:val="004850E6"/>
    <w:rsid w:val="004860EF"/>
    <w:rsid w:val="0048701F"/>
    <w:rsid w:val="00487BB4"/>
    <w:rsid w:val="00491524"/>
    <w:rsid w:val="00491CEA"/>
    <w:rsid w:val="00496D56"/>
    <w:rsid w:val="004A52DF"/>
    <w:rsid w:val="004A63BE"/>
    <w:rsid w:val="004B06F7"/>
    <w:rsid w:val="004B0D6E"/>
    <w:rsid w:val="004B1942"/>
    <w:rsid w:val="004B4E1B"/>
    <w:rsid w:val="004B7D43"/>
    <w:rsid w:val="004C0FE2"/>
    <w:rsid w:val="004C77F3"/>
    <w:rsid w:val="004D0A9E"/>
    <w:rsid w:val="004D148F"/>
    <w:rsid w:val="004D1AFA"/>
    <w:rsid w:val="004D1BDA"/>
    <w:rsid w:val="004D32A7"/>
    <w:rsid w:val="004D5589"/>
    <w:rsid w:val="004D5CBE"/>
    <w:rsid w:val="004D5F3C"/>
    <w:rsid w:val="004D7F07"/>
    <w:rsid w:val="004E07B2"/>
    <w:rsid w:val="004E1C18"/>
    <w:rsid w:val="004E2152"/>
    <w:rsid w:val="004E35DB"/>
    <w:rsid w:val="004E48DB"/>
    <w:rsid w:val="004E6636"/>
    <w:rsid w:val="004E7352"/>
    <w:rsid w:val="004E7A9B"/>
    <w:rsid w:val="004F04E2"/>
    <w:rsid w:val="004F05E6"/>
    <w:rsid w:val="004F5E9E"/>
    <w:rsid w:val="00501834"/>
    <w:rsid w:val="00503FEA"/>
    <w:rsid w:val="00504097"/>
    <w:rsid w:val="00504ED9"/>
    <w:rsid w:val="005059A1"/>
    <w:rsid w:val="0051296C"/>
    <w:rsid w:val="0051374A"/>
    <w:rsid w:val="00514263"/>
    <w:rsid w:val="00516674"/>
    <w:rsid w:val="005178BA"/>
    <w:rsid w:val="00520998"/>
    <w:rsid w:val="00521C73"/>
    <w:rsid w:val="00522685"/>
    <w:rsid w:val="005243F5"/>
    <w:rsid w:val="00525FA2"/>
    <w:rsid w:val="005263EA"/>
    <w:rsid w:val="005327F5"/>
    <w:rsid w:val="00536D88"/>
    <w:rsid w:val="005370F9"/>
    <w:rsid w:val="005378DD"/>
    <w:rsid w:val="0054130E"/>
    <w:rsid w:val="00552FD2"/>
    <w:rsid w:val="0055512C"/>
    <w:rsid w:val="005560B3"/>
    <w:rsid w:val="005564C4"/>
    <w:rsid w:val="0055685A"/>
    <w:rsid w:val="00557C5F"/>
    <w:rsid w:val="0056086E"/>
    <w:rsid w:val="00561C64"/>
    <w:rsid w:val="0056265F"/>
    <w:rsid w:val="00564837"/>
    <w:rsid w:val="00566F47"/>
    <w:rsid w:val="00567746"/>
    <w:rsid w:val="005719D3"/>
    <w:rsid w:val="005734FA"/>
    <w:rsid w:val="00573CBF"/>
    <w:rsid w:val="005750BA"/>
    <w:rsid w:val="005753E8"/>
    <w:rsid w:val="00576C5A"/>
    <w:rsid w:val="005775F8"/>
    <w:rsid w:val="00580A34"/>
    <w:rsid w:val="00582660"/>
    <w:rsid w:val="00582EA3"/>
    <w:rsid w:val="00582EAA"/>
    <w:rsid w:val="00583E2F"/>
    <w:rsid w:val="00584AAB"/>
    <w:rsid w:val="005856F9"/>
    <w:rsid w:val="005859A8"/>
    <w:rsid w:val="00586007"/>
    <w:rsid w:val="00595AF5"/>
    <w:rsid w:val="005971DB"/>
    <w:rsid w:val="00597CE4"/>
    <w:rsid w:val="005A0A53"/>
    <w:rsid w:val="005A0B11"/>
    <w:rsid w:val="005A2909"/>
    <w:rsid w:val="005A2DD7"/>
    <w:rsid w:val="005A673C"/>
    <w:rsid w:val="005A76D4"/>
    <w:rsid w:val="005B0483"/>
    <w:rsid w:val="005B0747"/>
    <w:rsid w:val="005B09A1"/>
    <w:rsid w:val="005B1454"/>
    <w:rsid w:val="005B3781"/>
    <w:rsid w:val="005B5863"/>
    <w:rsid w:val="005B76CB"/>
    <w:rsid w:val="005C2DB2"/>
    <w:rsid w:val="005C30C1"/>
    <w:rsid w:val="005C3C4D"/>
    <w:rsid w:val="005C50EC"/>
    <w:rsid w:val="005C7771"/>
    <w:rsid w:val="005D614C"/>
    <w:rsid w:val="005D68AB"/>
    <w:rsid w:val="005E0725"/>
    <w:rsid w:val="005E10D9"/>
    <w:rsid w:val="005E2F3F"/>
    <w:rsid w:val="005E305E"/>
    <w:rsid w:val="005E61FE"/>
    <w:rsid w:val="005E6EA7"/>
    <w:rsid w:val="005F0A83"/>
    <w:rsid w:val="005F4391"/>
    <w:rsid w:val="005F4CF1"/>
    <w:rsid w:val="005F5B31"/>
    <w:rsid w:val="0060344E"/>
    <w:rsid w:val="00604531"/>
    <w:rsid w:val="006058DF"/>
    <w:rsid w:val="00605E67"/>
    <w:rsid w:val="0060692E"/>
    <w:rsid w:val="00611B74"/>
    <w:rsid w:val="00611DD8"/>
    <w:rsid w:val="00612BE0"/>
    <w:rsid w:val="00613284"/>
    <w:rsid w:val="00613542"/>
    <w:rsid w:val="00615CDB"/>
    <w:rsid w:val="006253B2"/>
    <w:rsid w:val="00625BA7"/>
    <w:rsid w:val="00626B0B"/>
    <w:rsid w:val="00626BC9"/>
    <w:rsid w:val="006279A7"/>
    <w:rsid w:val="00630C2B"/>
    <w:rsid w:val="00633599"/>
    <w:rsid w:val="00633851"/>
    <w:rsid w:val="00634000"/>
    <w:rsid w:val="00634DD0"/>
    <w:rsid w:val="00634E75"/>
    <w:rsid w:val="0063500C"/>
    <w:rsid w:val="006404FE"/>
    <w:rsid w:val="00640860"/>
    <w:rsid w:val="00640978"/>
    <w:rsid w:val="00640B83"/>
    <w:rsid w:val="00640F57"/>
    <w:rsid w:val="00640FFD"/>
    <w:rsid w:val="00641071"/>
    <w:rsid w:val="00642111"/>
    <w:rsid w:val="0064279A"/>
    <w:rsid w:val="00642B83"/>
    <w:rsid w:val="0064305C"/>
    <w:rsid w:val="00644076"/>
    <w:rsid w:val="00644533"/>
    <w:rsid w:val="00644E49"/>
    <w:rsid w:val="00646DD8"/>
    <w:rsid w:val="006478FD"/>
    <w:rsid w:val="006513C6"/>
    <w:rsid w:val="006548F8"/>
    <w:rsid w:val="006552F0"/>
    <w:rsid w:val="00661A85"/>
    <w:rsid w:val="006630B8"/>
    <w:rsid w:val="006644DE"/>
    <w:rsid w:val="006659FC"/>
    <w:rsid w:val="00671ADC"/>
    <w:rsid w:val="00673034"/>
    <w:rsid w:val="006730E3"/>
    <w:rsid w:val="00676BED"/>
    <w:rsid w:val="006806A2"/>
    <w:rsid w:val="00681597"/>
    <w:rsid w:val="006823B8"/>
    <w:rsid w:val="00685D01"/>
    <w:rsid w:val="00692706"/>
    <w:rsid w:val="00692E17"/>
    <w:rsid w:val="00693619"/>
    <w:rsid w:val="00693A0A"/>
    <w:rsid w:val="00694A88"/>
    <w:rsid w:val="006A0A46"/>
    <w:rsid w:val="006A0D2C"/>
    <w:rsid w:val="006A1513"/>
    <w:rsid w:val="006A3A1E"/>
    <w:rsid w:val="006A58A5"/>
    <w:rsid w:val="006A615A"/>
    <w:rsid w:val="006A7FC8"/>
    <w:rsid w:val="006B08BE"/>
    <w:rsid w:val="006B1B03"/>
    <w:rsid w:val="006B3929"/>
    <w:rsid w:val="006B5040"/>
    <w:rsid w:val="006B53F5"/>
    <w:rsid w:val="006B647C"/>
    <w:rsid w:val="006B7957"/>
    <w:rsid w:val="006C333D"/>
    <w:rsid w:val="006C62CB"/>
    <w:rsid w:val="006D1B0F"/>
    <w:rsid w:val="006D5A73"/>
    <w:rsid w:val="006D6121"/>
    <w:rsid w:val="006D67B1"/>
    <w:rsid w:val="006D6F7B"/>
    <w:rsid w:val="006D79D9"/>
    <w:rsid w:val="006E06AC"/>
    <w:rsid w:val="006E187D"/>
    <w:rsid w:val="006E36C4"/>
    <w:rsid w:val="006F022D"/>
    <w:rsid w:val="006F180E"/>
    <w:rsid w:val="006F23BA"/>
    <w:rsid w:val="006F280C"/>
    <w:rsid w:val="006F370A"/>
    <w:rsid w:val="006F3AC2"/>
    <w:rsid w:val="006F7727"/>
    <w:rsid w:val="007000DC"/>
    <w:rsid w:val="007019A1"/>
    <w:rsid w:val="0070596B"/>
    <w:rsid w:val="007074B2"/>
    <w:rsid w:val="00710970"/>
    <w:rsid w:val="0071432F"/>
    <w:rsid w:val="00716D42"/>
    <w:rsid w:val="007207E9"/>
    <w:rsid w:val="00721860"/>
    <w:rsid w:val="00722276"/>
    <w:rsid w:val="00722C6C"/>
    <w:rsid w:val="00722C91"/>
    <w:rsid w:val="00723307"/>
    <w:rsid w:val="00723AA9"/>
    <w:rsid w:val="0072597B"/>
    <w:rsid w:val="007279C9"/>
    <w:rsid w:val="00727F0F"/>
    <w:rsid w:val="0073225D"/>
    <w:rsid w:val="00732C2C"/>
    <w:rsid w:val="00735584"/>
    <w:rsid w:val="00735F94"/>
    <w:rsid w:val="00740462"/>
    <w:rsid w:val="0074050F"/>
    <w:rsid w:val="00740AA6"/>
    <w:rsid w:val="0074297C"/>
    <w:rsid w:val="00744AA4"/>
    <w:rsid w:val="00745344"/>
    <w:rsid w:val="00747F5A"/>
    <w:rsid w:val="00750F11"/>
    <w:rsid w:val="00756B9E"/>
    <w:rsid w:val="0075730C"/>
    <w:rsid w:val="00757699"/>
    <w:rsid w:val="00757D37"/>
    <w:rsid w:val="00762F59"/>
    <w:rsid w:val="007664DE"/>
    <w:rsid w:val="007728C8"/>
    <w:rsid w:val="00774D87"/>
    <w:rsid w:val="00775666"/>
    <w:rsid w:val="007757BF"/>
    <w:rsid w:val="00776CB9"/>
    <w:rsid w:val="00777004"/>
    <w:rsid w:val="00777334"/>
    <w:rsid w:val="00782510"/>
    <w:rsid w:val="00784289"/>
    <w:rsid w:val="007859F0"/>
    <w:rsid w:val="00785B9C"/>
    <w:rsid w:val="00790D22"/>
    <w:rsid w:val="0079246F"/>
    <w:rsid w:val="00793856"/>
    <w:rsid w:val="007956CC"/>
    <w:rsid w:val="0079718F"/>
    <w:rsid w:val="007A0B3F"/>
    <w:rsid w:val="007A1AC7"/>
    <w:rsid w:val="007A72C3"/>
    <w:rsid w:val="007B19F0"/>
    <w:rsid w:val="007B1F7A"/>
    <w:rsid w:val="007B2219"/>
    <w:rsid w:val="007B5709"/>
    <w:rsid w:val="007B7162"/>
    <w:rsid w:val="007B7967"/>
    <w:rsid w:val="007C094D"/>
    <w:rsid w:val="007C1F49"/>
    <w:rsid w:val="007C35D5"/>
    <w:rsid w:val="007C3C30"/>
    <w:rsid w:val="007C5600"/>
    <w:rsid w:val="007D19AE"/>
    <w:rsid w:val="007D29FB"/>
    <w:rsid w:val="007D2F18"/>
    <w:rsid w:val="007E192B"/>
    <w:rsid w:val="007E2E8C"/>
    <w:rsid w:val="007E2ED2"/>
    <w:rsid w:val="007E598C"/>
    <w:rsid w:val="007E6204"/>
    <w:rsid w:val="007F2A61"/>
    <w:rsid w:val="007F2D27"/>
    <w:rsid w:val="007F473F"/>
    <w:rsid w:val="007F5228"/>
    <w:rsid w:val="007F7CAA"/>
    <w:rsid w:val="00801E8E"/>
    <w:rsid w:val="00803F8C"/>
    <w:rsid w:val="00806346"/>
    <w:rsid w:val="00811508"/>
    <w:rsid w:val="008128DF"/>
    <w:rsid w:val="00812F33"/>
    <w:rsid w:val="00812FD4"/>
    <w:rsid w:val="008131D1"/>
    <w:rsid w:val="00813813"/>
    <w:rsid w:val="00813E2C"/>
    <w:rsid w:val="008150A5"/>
    <w:rsid w:val="00815820"/>
    <w:rsid w:val="00817458"/>
    <w:rsid w:val="008205D1"/>
    <w:rsid w:val="00821BC6"/>
    <w:rsid w:val="00821DA5"/>
    <w:rsid w:val="008235BD"/>
    <w:rsid w:val="008239A0"/>
    <w:rsid w:val="00826605"/>
    <w:rsid w:val="00826B3F"/>
    <w:rsid w:val="0082734F"/>
    <w:rsid w:val="00827809"/>
    <w:rsid w:val="0083562D"/>
    <w:rsid w:val="00836694"/>
    <w:rsid w:val="00840028"/>
    <w:rsid w:val="00840476"/>
    <w:rsid w:val="008421E2"/>
    <w:rsid w:val="0084383C"/>
    <w:rsid w:val="008459F4"/>
    <w:rsid w:val="00846530"/>
    <w:rsid w:val="00850545"/>
    <w:rsid w:val="00850BD3"/>
    <w:rsid w:val="00851AFC"/>
    <w:rsid w:val="0085578F"/>
    <w:rsid w:val="008578FA"/>
    <w:rsid w:val="008600D4"/>
    <w:rsid w:val="008654D4"/>
    <w:rsid w:val="00867271"/>
    <w:rsid w:val="00870118"/>
    <w:rsid w:val="00873284"/>
    <w:rsid w:val="008744D4"/>
    <w:rsid w:val="00876C9D"/>
    <w:rsid w:val="008771C5"/>
    <w:rsid w:val="008853FC"/>
    <w:rsid w:val="00887D6E"/>
    <w:rsid w:val="008907BF"/>
    <w:rsid w:val="00893343"/>
    <w:rsid w:val="008A0A55"/>
    <w:rsid w:val="008A0B26"/>
    <w:rsid w:val="008A0F87"/>
    <w:rsid w:val="008A1F98"/>
    <w:rsid w:val="008A45AF"/>
    <w:rsid w:val="008B0489"/>
    <w:rsid w:val="008B1997"/>
    <w:rsid w:val="008B2AD0"/>
    <w:rsid w:val="008B3DBB"/>
    <w:rsid w:val="008B46BC"/>
    <w:rsid w:val="008B4EF7"/>
    <w:rsid w:val="008C05FA"/>
    <w:rsid w:val="008C0BE7"/>
    <w:rsid w:val="008C0BF7"/>
    <w:rsid w:val="008C0FAC"/>
    <w:rsid w:val="008C118C"/>
    <w:rsid w:val="008C1AAB"/>
    <w:rsid w:val="008C2BF8"/>
    <w:rsid w:val="008C5111"/>
    <w:rsid w:val="008C525F"/>
    <w:rsid w:val="008C76AC"/>
    <w:rsid w:val="008D1741"/>
    <w:rsid w:val="008D25F8"/>
    <w:rsid w:val="008D26D9"/>
    <w:rsid w:val="008D42D4"/>
    <w:rsid w:val="008D5EF5"/>
    <w:rsid w:val="008D63A7"/>
    <w:rsid w:val="008D6B7F"/>
    <w:rsid w:val="008E1D02"/>
    <w:rsid w:val="008E1DE7"/>
    <w:rsid w:val="008E6085"/>
    <w:rsid w:val="008E6C1F"/>
    <w:rsid w:val="008F17C3"/>
    <w:rsid w:val="008F4ECD"/>
    <w:rsid w:val="008F74E2"/>
    <w:rsid w:val="008F7F43"/>
    <w:rsid w:val="009006AB"/>
    <w:rsid w:val="0090191A"/>
    <w:rsid w:val="009057A6"/>
    <w:rsid w:val="00912BD6"/>
    <w:rsid w:val="0091620C"/>
    <w:rsid w:val="009176D6"/>
    <w:rsid w:val="00917EC9"/>
    <w:rsid w:val="00925DD9"/>
    <w:rsid w:val="00927DAE"/>
    <w:rsid w:val="0093139F"/>
    <w:rsid w:val="00931ADC"/>
    <w:rsid w:val="00932529"/>
    <w:rsid w:val="00932C74"/>
    <w:rsid w:val="00934BB1"/>
    <w:rsid w:val="0093513D"/>
    <w:rsid w:val="0093689E"/>
    <w:rsid w:val="009408BE"/>
    <w:rsid w:val="00940DBF"/>
    <w:rsid w:val="00941CD9"/>
    <w:rsid w:val="00942F1F"/>
    <w:rsid w:val="0094415F"/>
    <w:rsid w:val="009445E3"/>
    <w:rsid w:val="00945FA7"/>
    <w:rsid w:val="009467DA"/>
    <w:rsid w:val="00951A04"/>
    <w:rsid w:val="00952D23"/>
    <w:rsid w:val="009532BC"/>
    <w:rsid w:val="0095538E"/>
    <w:rsid w:val="00961135"/>
    <w:rsid w:val="00962BC8"/>
    <w:rsid w:val="0096794E"/>
    <w:rsid w:val="00975A1A"/>
    <w:rsid w:val="00975DAC"/>
    <w:rsid w:val="00976E79"/>
    <w:rsid w:val="00977C8C"/>
    <w:rsid w:val="0098229F"/>
    <w:rsid w:val="009830A7"/>
    <w:rsid w:val="00990725"/>
    <w:rsid w:val="00992211"/>
    <w:rsid w:val="0099396D"/>
    <w:rsid w:val="00996E9B"/>
    <w:rsid w:val="00997BBA"/>
    <w:rsid w:val="009A0A76"/>
    <w:rsid w:val="009A11AF"/>
    <w:rsid w:val="009A3D4B"/>
    <w:rsid w:val="009A5799"/>
    <w:rsid w:val="009A706F"/>
    <w:rsid w:val="009B0C42"/>
    <w:rsid w:val="009B2062"/>
    <w:rsid w:val="009B2279"/>
    <w:rsid w:val="009B308D"/>
    <w:rsid w:val="009B354D"/>
    <w:rsid w:val="009B405E"/>
    <w:rsid w:val="009B41B8"/>
    <w:rsid w:val="009B6FFD"/>
    <w:rsid w:val="009B7D1F"/>
    <w:rsid w:val="009C064B"/>
    <w:rsid w:val="009C0A5A"/>
    <w:rsid w:val="009C1902"/>
    <w:rsid w:val="009C1B84"/>
    <w:rsid w:val="009C409F"/>
    <w:rsid w:val="009C46B5"/>
    <w:rsid w:val="009C6888"/>
    <w:rsid w:val="009C6B69"/>
    <w:rsid w:val="009D0892"/>
    <w:rsid w:val="009D0AA5"/>
    <w:rsid w:val="009D0BB4"/>
    <w:rsid w:val="009D40C1"/>
    <w:rsid w:val="009D4B71"/>
    <w:rsid w:val="009D591E"/>
    <w:rsid w:val="009D61A9"/>
    <w:rsid w:val="009D6328"/>
    <w:rsid w:val="009D696D"/>
    <w:rsid w:val="009D7147"/>
    <w:rsid w:val="009D715E"/>
    <w:rsid w:val="009E1D5D"/>
    <w:rsid w:val="009E2149"/>
    <w:rsid w:val="009E32A2"/>
    <w:rsid w:val="009E4D3C"/>
    <w:rsid w:val="009E737B"/>
    <w:rsid w:val="009E7CCE"/>
    <w:rsid w:val="009F0074"/>
    <w:rsid w:val="009F1E55"/>
    <w:rsid w:val="009F43EC"/>
    <w:rsid w:val="009F578A"/>
    <w:rsid w:val="009F5CE7"/>
    <w:rsid w:val="00A001CE"/>
    <w:rsid w:val="00A00821"/>
    <w:rsid w:val="00A01C91"/>
    <w:rsid w:val="00A03476"/>
    <w:rsid w:val="00A039F0"/>
    <w:rsid w:val="00A051FB"/>
    <w:rsid w:val="00A05BFF"/>
    <w:rsid w:val="00A06791"/>
    <w:rsid w:val="00A075D9"/>
    <w:rsid w:val="00A10EAF"/>
    <w:rsid w:val="00A157F1"/>
    <w:rsid w:val="00A17685"/>
    <w:rsid w:val="00A215C5"/>
    <w:rsid w:val="00A21D4E"/>
    <w:rsid w:val="00A228D8"/>
    <w:rsid w:val="00A234FE"/>
    <w:rsid w:val="00A2549C"/>
    <w:rsid w:val="00A26D05"/>
    <w:rsid w:val="00A31E4C"/>
    <w:rsid w:val="00A334E7"/>
    <w:rsid w:val="00A34AC6"/>
    <w:rsid w:val="00A370F6"/>
    <w:rsid w:val="00A43ED7"/>
    <w:rsid w:val="00A445BA"/>
    <w:rsid w:val="00A50583"/>
    <w:rsid w:val="00A50629"/>
    <w:rsid w:val="00A51DA9"/>
    <w:rsid w:val="00A53072"/>
    <w:rsid w:val="00A53A89"/>
    <w:rsid w:val="00A54368"/>
    <w:rsid w:val="00A54447"/>
    <w:rsid w:val="00A54E82"/>
    <w:rsid w:val="00A559DD"/>
    <w:rsid w:val="00A562C0"/>
    <w:rsid w:val="00A6084C"/>
    <w:rsid w:val="00A613B3"/>
    <w:rsid w:val="00A614BA"/>
    <w:rsid w:val="00A622D9"/>
    <w:rsid w:val="00A62D61"/>
    <w:rsid w:val="00A645A0"/>
    <w:rsid w:val="00A66B4F"/>
    <w:rsid w:val="00A7390D"/>
    <w:rsid w:val="00A7394F"/>
    <w:rsid w:val="00A7642F"/>
    <w:rsid w:val="00A81475"/>
    <w:rsid w:val="00A81A73"/>
    <w:rsid w:val="00A820BE"/>
    <w:rsid w:val="00A82D65"/>
    <w:rsid w:val="00A857BE"/>
    <w:rsid w:val="00A85CF0"/>
    <w:rsid w:val="00A87CA6"/>
    <w:rsid w:val="00A9072C"/>
    <w:rsid w:val="00A909EF"/>
    <w:rsid w:val="00A91924"/>
    <w:rsid w:val="00A91C14"/>
    <w:rsid w:val="00A95664"/>
    <w:rsid w:val="00A96CB2"/>
    <w:rsid w:val="00AA1E3E"/>
    <w:rsid w:val="00AA4524"/>
    <w:rsid w:val="00AA73B4"/>
    <w:rsid w:val="00AB124D"/>
    <w:rsid w:val="00AB3CA7"/>
    <w:rsid w:val="00AB7F0D"/>
    <w:rsid w:val="00AC03B7"/>
    <w:rsid w:val="00AC21A4"/>
    <w:rsid w:val="00AC370E"/>
    <w:rsid w:val="00AC3A88"/>
    <w:rsid w:val="00AC6595"/>
    <w:rsid w:val="00AC76FA"/>
    <w:rsid w:val="00AD0410"/>
    <w:rsid w:val="00AD178F"/>
    <w:rsid w:val="00AD1C29"/>
    <w:rsid w:val="00AD20AB"/>
    <w:rsid w:val="00AD5EB5"/>
    <w:rsid w:val="00AD7478"/>
    <w:rsid w:val="00AE2AFD"/>
    <w:rsid w:val="00AE698B"/>
    <w:rsid w:val="00AE78B3"/>
    <w:rsid w:val="00AF2B9E"/>
    <w:rsid w:val="00AF539B"/>
    <w:rsid w:val="00AF5C72"/>
    <w:rsid w:val="00AF6D0E"/>
    <w:rsid w:val="00B00217"/>
    <w:rsid w:val="00B007F2"/>
    <w:rsid w:val="00B033E8"/>
    <w:rsid w:val="00B04D3D"/>
    <w:rsid w:val="00B06976"/>
    <w:rsid w:val="00B13164"/>
    <w:rsid w:val="00B15653"/>
    <w:rsid w:val="00B167F4"/>
    <w:rsid w:val="00B16AE5"/>
    <w:rsid w:val="00B173E6"/>
    <w:rsid w:val="00B2053D"/>
    <w:rsid w:val="00B21FAC"/>
    <w:rsid w:val="00B23511"/>
    <w:rsid w:val="00B25E17"/>
    <w:rsid w:val="00B26F61"/>
    <w:rsid w:val="00B3122F"/>
    <w:rsid w:val="00B32DCC"/>
    <w:rsid w:val="00B35C0C"/>
    <w:rsid w:val="00B37B7D"/>
    <w:rsid w:val="00B400C6"/>
    <w:rsid w:val="00B41FFA"/>
    <w:rsid w:val="00B425AA"/>
    <w:rsid w:val="00B44DE1"/>
    <w:rsid w:val="00B46E4E"/>
    <w:rsid w:val="00B4728A"/>
    <w:rsid w:val="00B47B95"/>
    <w:rsid w:val="00B507D2"/>
    <w:rsid w:val="00B523C3"/>
    <w:rsid w:val="00B52C81"/>
    <w:rsid w:val="00B53FE7"/>
    <w:rsid w:val="00B615E3"/>
    <w:rsid w:val="00B61A19"/>
    <w:rsid w:val="00B630F5"/>
    <w:rsid w:val="00B6409F"/>
    <w:rsid w:val="00B6667B"/>
    <w:rsid w:val="00B732C7"/>
    <w:rsid w:val="00B73492"/>
    <w:rsid w:val="00B8244A"/>
    <w:rsid w:val="00B83185"/>
    <w:rsid w:val="00B83328"/>
    <w:rsid w:val="00B85B38"/>
    <w:rsid w:val="00B93B3D"/>
    <w:rsid w:val="00B93C86"/>
    <w:rsid w:val="00B97B73"/>
    <w:rsid w:val="00BA0DBF"/>
    <w:rsid w:val="00BA44A0"/>
    <w:rsid w:val="00BA6314"/>
    <w:rsid w:val="00BB0231"/>
    <w:rsid w:val="00BB159D"/>
    <w:rsid w:val="00BB1657"/>
    <w:rsid w:val="00BB2D2B"/>
    <w:rsid w:val="00BB327E"/>
    <w:rsid w:val="00BB3C88"/>
    <w:rsid w:val="00BB3F7F"/>
    <w:rsid w:val="00BB7FD5"/>
    <w:rsid w:val="00BC0319"/>
    <w:rsid w:val="00BC09DF"/>
    <w:rsid w:val="00BC11DC"/>
    <w:rsid w:val="00BC296B"/>
    <w:rsid w:val="00BC40DD"/>
    <w:rsid w:val="00BC5413"/>
    <w:rsid w:val="00BC547A"/>
    <w:rsid w:val="00BC54B6"/>
    <w:rsid w:val="00BC5E52"/>
    <w:rsid w:val="00BC6680"/>
    <w:rsid w:val="00BC7E72"/>
    <w:rsid w:val="00BD35D8"/>
    <w:rsid w:val="00BD3685"/>
    <w:rsid w:val="00BD4458"/>
    <w:rsid w:val="00BD4C7C"/>
    <w:rsid w:val="00BE4DCE"/>
    <w:rsid w:val="00BE514C"/>
    <w:rsid w:val="00BE5187"/>
    <w:rsid w:val="00BE6FED"/>
    <w:rsid w:val="00BF0FFA"/>
    <w:rsid w:val="00BF10E4"/>
    <w:rsid w:val="00BF1668"/>
    <w:rsid w:val="00BF48A0"/>
    <w:rsid w:val="00BF6D55"/>
    <w:rsid w:val="00BF6F51"/>
    <w:rsid w:val="00BF7514"/>
    <w:rsid w:val="00BF75CE"/>
    <w:rsid w:val="00C01829"/>
    <w:rsid w:val="00C05B41"/>
    <w:rsid w:val="00C06056"/>
    <w:rsid w:val="00C06C1A"/>
    <w:rsid w:val="00C07454"/>
    <w:rsid w:val="00C07A4A"/>
    <w:rsid w:val="00C11BEA"/>
    <w:rsid w:val="00C1340C"/>
    <w:rsid w:val="00C1612A"/>
    <w:rsid w:val="00C17BDD"/>
    <w:rsid w:val="00C23B6E"/>
    <w:rsid w:val="00C23B8C"/>
    <w:rsid w:val="00C26FAA"/>
    <w:rsid w:val="00C305A9"/>
    <w:rsid w:val="00C314D9"/>
    <w:rsid w:val="00C33F4A"/>
    <w:rsid w:val="00C34200"/>
    <w:rsid w:val="00C35616"/>
    <w:rsid w:val="00C35A6B"/>
    <w:rsid w:val="00C42EE6"/>
    <w:rsid w:val="00C4551B"/>
    <w:rsid w:val="00C4696C"/>
    <w:rsid w:val="00C470DD"/>
    <w:rsid w:val="00C479E6"/>
    <w:rsid w:val="00C50650"/>
    <w:rsid w:val="00C50A66"/>
    <w:rsid w:val="00C52232"/>
    <w:rsid w:val="00C5271D"/>
    <w:rsid w:val="00C547B3"/>
    <w:rsid w:val="00C560E8"/>
    <w:rsid w:val="00C56CFD"/>
    <w:rsid w:val="00C57856"/>
    <w:rsid w:val="00C57B87"/>
    <w:rsid w:val="00C57E36"/>
    <w:rsid w:val="00C600C2"/>
    <w:rsid w:val="00C6383C"/>
    <w:rsid w:val="00C7219D"/>
    <w:rsid w:val="00C753EC"/>
    <w:rsid w:val="00C807CF"/>
    <w:rsid w:val="00C826B6"/>
    <w:rsid w:val="00C83042"/>
    <w:rsid w:val="00C83E70"/>
    <w:rsid w:val="00C86E69"/>
    <w:rsid w:val="00C901D7"/>
    <w:rsid w:val="00C90436"/>
    <w:rsid w:val="00C91DE1"/>
    <w:rsid w:val="00C952DF"/>
    <w:rsid w:val="00C954A3"/>
    <w:rsid w:val="00C9616D"/>
    <w:rsid w:val="00CA17D8"/>
    <w:rsid w:val="00CA3839"/>
    <w:rsid w:val="00CA3873"/>
    <w:rsid w:val="00CA4700"/>
    <w:rsid w:val="00CA4AE5"/>
    <w:rsid w:val="00CA7205"/>
    <w:rsid w:val="00CB45D6"/>
    <w:rsid w:val="00CB46F6"/>
    <w:rsid w:val="00CB4B45"/>
    <w:rsid w:val="00CB72DE"/>
    <w:rsid w:val="00CC027F"/>
    <w:rsid w:val="00CC3DF4"/>
    <w:rsid w:val="00CC4BAE"/>
    <w:rsid w:val="00CC5C14"/>
    <w:rsid w:val="00CC5DE2"/>
    <w:rsid w:val="00CC6AB2"/>
    <w:rsid w:val="00CD22DD"/>
    <w:rsid w:val="00CD2CDE"/>
    <w:rsid w:val="00CD64BC"/>
    <w:rsid w:val="00CD7104"/>
    <w:rsid w:val="00CE040E"/>
    <w:rsid w:val="00CE0919"/>
    <w:rsid w:val="00CE1157"/>
    <w:rsid w:val="00CE212B"/>
    <w:rsid w:val="00CE57C5"/>
    <w:rsid w:val="00CE6F10"/>
    <w:rsid w:val="00CE6F74"/>
    <w:rsid w:val="00CF0910"/>
    <w:rsid w:val="00CF1D99"/>
    <w:rsid w:val="00CF2C39"/>
    <w:rsid w:val="00CF320A"/>
    <w:rsid w:val="00CF326B"/>
    <w:rsid w:val="00CF47D5"/>
    <w:rsid w:val="00CF55F7"/>
    <w:rsid w:val="00CF6C50"/>
    <w:rsid w:val="00CF7F3D"/>
    <w:rsid w:val="00D00FDB"/>
    <w:rsid w:val="00D01434"/>
    <w:rsid w:val="00D070A1"/>
    <w:rsid w:val="00D10162"/>
    <w:rsid w:val="00D10F91"/>
    <w:rsid w:val="00D13025"/>
    <w:rsid w:val="00D1449D"/>
    <w:rsid w:val="00D148CA"/>
    <w:rsid w:val="00D15202"/>
    <w:rsid w:val="00D17EE4"/>
    <w:rsid w:val="00D21CC8"/>
    <w:rsid w:val="00D23486"/>
    <w:rsid w:val="00D239E4"/>
    <w:rsid w:val="00D27DA9"/>
    <w:rsid w:val="00D31089"/>
    <w:rsid w:val="00D32635"/>
    <w:rsid w:val="00D331FB"/>
    <w:rsid w:val="00D352BC"/>
    <w:rsid w:val="00D353A7"/>
    <w:rsid w:val="00D360B6"/>
    <w:rsid w:val="00D40A66"/>
    <w:rsid w:val="00D42D57"/>
    <w:rsid w:val="00D4532F"/>
    <w:rsid w:val="00D46869"/>
    <w:rsid w:val="00D50A4F"/>
    <w:rsid w:val="00D518DB"/>
    <w:rsid w:val="00D51C3C"/>
    <w:rsid w:val="00D54E2A"/>
    <w:rsid w:val="00D5505F"/>
    <w:rsid w:val="00D57041"/>
    <w:rsid w:val="00D60297"/>
    <w:rsid w:val="00D60D6A"/>
    <w:rsid w:val="00D610B8"/>
    <w:rsid w:val="00D61870"/>
    <w:rsid w:val="00D6241C"/>
    <w:rsid w:val="00D64AF8"/>
    <w:rsid w:val="00D66150"/>
    <w:rsid w:val="00D664F6"/>
    <w:rsid w:val="00D66587"/>
    <w:rsid w:val="00D66AC9"/>
    <w:rsid w:val="00D73390"/>
    <w:rsid w:val="00D74A6A"/>
    <w:rsid w:val="00D75176"/>
    <w:rsid w:val="00D76E89"/>
    <w:rsid w:val="00D77DBA"/>
    <w:rsid w:val="00D801E2"/>
    <w:rsid w:val="00D81219"/>
    <w:rsid w:val="00D8328F"/>
    <w:rsid w:val="00D833AE"/>
    <w:rsid w:val="00D83CB8"/>
    <w:rsid w:val="00D84D7D"/>
    <w:rsid w:val="00D857B2"/>
    <w:rsid w:val="00D860CF"/>
    <w:rsid w:val="00D8777D"/>
    <w:rsid w:val="00D91ABF"/>
    <w:rsid w:val="00D94791"/>
    <w:rsid w:val="00D94C62"/>
    <w:rsid w:val="00D95413"/>
    <w:rsid w:val="00D962FC"/>
    <w:rsid w:val="00D965D6"/>
    <w:rsid w:val="00D9682E"/>
    <w:rsid w:val="00DA038C"/>
    <w:rsid w:val="00DA0D01"/>
    <w:rsid w:val="00DA12CF"/>
    <w:rsid w:val="00DA2F25"/>
    <w:rsid w:val="00DA4634"/>
    <w:rsid w:val="00DA6054"/>
    <w:rsid w:val="00DA683E"/>
    <w:rsid w:val="00DB1317"/>
    <w:rsid w:val="00DB440B"/>
    <w:rsid w:val="00DB57F2"/>
    <w:rsid w:val="00DB68E8"/>
    <w:rsid w:val="00DC17C3"/>
    <w:rsid w:val="00DC1D2A"/>
    <w:rsid w:val="00DC297A"/>
    <w:rsid w:val="00DC3700"/>
    <w:rsid w:val="00DC3AB2"/>
    <w:rsid w:val="00DC5C55"/>
    <w:rsid w:val="00DD3296"/>
    <w:rsid w:val="00DD3F39"/>
    <w:rsid w:val="00DD7471"/>
    <w:rsid w:val="00DE205B"/>
    <w:rsid w:val="00DE3B5C"/>
    <w:rsid w:val="00DE6674"/>
    <w:rsid w:val="00DF31B0"/>
    <w:rsid w:val="00DF4E9B"/>
    <w:rsid w:val="00DF6085"/>
    <w:rsid w:val="00DF7B9F"/>
    <w:rsid w:val="00E027ED"/>
    <w:rsid w:val="00E03306"/>
    <w:rsid w:val="00E03A97"/>
    <w:rsid w:val="00E054FF"/>
    <w:rsid w:val="00E05EFF"/>
    <w:rsid w:val="00E07984"/>
    <w:rsid w:val="00E07CA0"/>
    <w:rsid w:val="00E10AA4"/>
    <w:rsid w:val="00E12C2D"/>
    <w:rsid w:val="00E13F49"/>
    <w:rsid w:val="00E14697"/>
    <w:rsid w:val="00E14EA1"/>
    <w:rsid w:val="00E16138"/>
    <w:rsid w:val="00E20351"/>
    <w:rsid w:val="00E24900"/>
    <w:rsid w:val="00E3025E"/>
    <w:rsid w:val="00E30BDE"/>
    <w:rsid w:val="00E33E0A"/>
    <w:rsid w:val="00E35CEB"/>
    <w:rsid w:val="00E361AB"/>
    <w:rsid w:val="00E37827"/>
    <w:rsid w:val="00E4225D"/>
    <w:rsid w:val="00E42430"/>
    <w:rsid w:val="00E42B7E"/>
    <w:rsid w:val="00E42D75"/>
    <w:rsid w:val="00E4379F"/>
    <w:rsid w:val="00E4398B"/>
    <w:rsid w:val="00E4489B"/>
    <w:rsid w:val="00E45952"/>
    <w:rsid w:val="00E478EA"/>
    <w:rsid w:val="00E51954"/>
    <w:rsid w:val="00E53A33"/>
    <w:rsid w:val="00E5411F"/>
    <w:rsid w:val="00E55082"/>
    <w:rsid w:val="00E57F35"/>
    <w:rsid w:val="00E60383"/>
    <w:rsid w:val="00E60828"/>
    <w:rsid w:val="00E644AA"/>
    <w:rsid w:val="00E64E9B"/>
    <w:rsid w:val="00E653E9"/>
    <w:rsid w:val="00E67408"/>
    <w:rsid w:val="00E676B8"/>
    <w:rsid w:val="00E679C5"/>
    <w:rsid w:val="00E67E8C"/>
    <w:rsid w:val="00E7493D"/>
    <w:rsid w:val="00E75F88"/>
    <w:rsid w:val="00E7699D"/>
    <w:rsid w:val="00E77599"/>
    <w:rsid w:val="00E77EB8"/>
    <w:rsid w:val="00E82367"/>
    <w:rsid w:val="00E8547A"/>
    <w:rsid w:val="00E85BBB"/>
    <w:rsid w:val="00E915BE"/>
    <w:rsid w:val="00E9179E"/>
    <w:rsid w:val="00EA0D80"/>
    <w:rsid w:val="00EA414B"/>
    <w:rsid w:val="00EA6CD3"/>
    <w:rsid w:val="00EA753A"/>
    <w:rsid w:val="00EB24A9"/>
    <w:rsid w:val="00EB70FA"/>
    <w:rsid w:val="00EB76F5"/>
    <w:rsid w:val="00EC2652"/>
    <w:rsid w:val="00EC4EC9"/>
    <w:rsid w:val="00EC4FA3"/>
    <w:rsid w:val="00ED0A7C"/>
    <w:rsid w:val="00ED0C03"/>
    <w:rsid w:val="00ED1775"/>
    <w:rsid w:val="00ED2F2C"/>
    <w:rsid w:val="00ED52C9"/>
    <w:rsid w:val="00ED5ACC"/>
    <w:rsid w:val="00ED6078"/>
    <w:rsid w:val="00ED6F4E"/>
    <w:rsid w:val="00ED7429"/>
    <w:rsid w:val="00EE1E9C"/>
    <w:rsid w:val="00EE588E"/>
    <w:rsid w:val="00EE6476"/>
    <w:rsid w:val="00EE6A51"/>
    <w:rsid w:val="00EE7502"/>
    <w:rsid w:val="00EF0ED9"/>
    <w:rsid w:val="00EF63C1"/>
    <w:rsid w:val="00F02B94"/>
    <w:rsid w:val="00F0378C"/>
    <w:rsid w:val="00F03AFD"/>
    <w:rsid w:val="00F06766"/>
    <w:rsid w:val="00F0701E"/>
    <w:rsid w:val="00F0798E"/>
    <w:rsid w:val="00F17C4E"/>
    <w:rsid w:val="00F22FFB"/>
    <w:rsid w:val="00F24345"/>
    <w:rsid w:val="00F2718D"/>
    <w:rsid w:val="00F300C4"/>
    <w:rsid w:val="00F32C37"/>
    <w:rsid w:val="00F3314F"/>
    <w:rsid w:val="00F366C8"/>
    <w:rsid w:val="00F4679A"/>
    <w:rsid w:val="00F504C3"/>
    <w:rsid w:val="00F52098"/>
    <w:rsid w:val="00F553DC"/>
    <w:rsid w:val="00F55640"/>
    <w:rsid w:val="00F556EA"/>
    <w:rsid w:val="00F56D5A"/>
    <w:rsid w:val="00F5709D"/>
    <w:rsid w:val="00F63327"/>
    <w:rsid w:val="00F63E60"/>
    <w:rsid w:val="00F66790"/>
    <w:rsid w:val="00F66DA1"/>
    <w:rsid w:val="00F66FA7"/>
    <w:rsid w:val="00F67688"/>
    <w:rsid w:val="00F67D1D"/>
    <w:rsid w:val="00F67D50"/>
    <w:rsid w:val="00F70C34"/>
    <w:rsid w:val="00F73E48"/>
    <w:rsid w:val="00F7489C"/>
    <w:rsid w:val="00F75557"/>
    <w:rsid w:val="00F7722B"/>
    <w:rsid w:val="00F77F3E"/>
    <w:rsid w:val="00F82928"/>
    <w:rsid w:val="00F83C73"/>
    <w:rsid w:val="00F84DDC"/>
    <w:rsid w:val="00F86112"/>
    <w:rsid w:val="00F872B7"/>
    <w:rsid w:val="00F87E75"/>
    <w:rsid w:val="00F93C5B"/>
    <w:rsid w:val="00F9670F"/>
    <w:rsid w:val="00FA0CDC"/>
    <w:rsid w:val="00FA277A"/>
    <w:rsid w:val="00FB0343"/>
    <w:rsid w:val="00FB1671"/>
    <w:rsid w:val="00FB197A"/>
    <w:rsid w:val="00FB2D2D"/>
    <w:rsid w:val="00FB51E9"/>
    <w:rsid w:val="00FB7A6B"/>
    <w:rsid w:val="00FC4666"/>
    <w:rsid w:val="00FC6296"/>
    <w:rsid w:val="00FC7C42"/>
    <w:rsid w:val="00FC7E8A"/>
    <w:rsid w:val="00FE17AE"/>
    <w:rsid w:val="00FE1B46"/>
    <w:rsid w:val="00FE1FA2"/>
    <w:rsid w:val="00FE24D1"/>
    <w:rsid w:val="00FE2D2C"/>
    <w:rsid w:val="00FE368A"/>
    <w:rsid w:val="00FF116D"/>
    <w:rsid w:val="00FF24F0"/>
    <w:rsid w:val="00FF2B60"/>
    <w:rsid w:val="00FF406E"/>
    <w:rsid w:val="00FF4C84"/>
    <w:rsid w:val="00FF6E4B"/>
    <w:rsid w:val="01480645"/>
    <w:rsid w:val="0276CE04"/>
    <w:rsid w:val="0362619E"/>
    <w:rsid w:val="05E2FB62"/>
    <w:rsid w:val="0697D777"/>
    <w:rsid w:val="06E3988A"/>
    <w:rsid w:val="06F5CBB9"/>
    <w:rsid w:val="07188D1B"/>
    <w:rsid w:val="07A30D02"/>
    <w:rsid w:val="08AD73E4"/>
    <w:rsid w:val="08F2312E"/>
    <w:rsid w:val="0A85A049"/>
    <w:rsid w:val="0EFE2744"/>
    <w:rsid w:val="0FE43D53"/>
    <w:rsid w:val="107A85D8"/>
    <w:rsid w:val="10C6DFDD"/>
    <w:rsid w:val="1251A905"/>
    <w:rsid w:val="126AD8B7"/>
    <w:rsid w:val="15869125"/>
    <w:rsid w:val="17093929"/>
    <w:rsid w:val="1B7899CC"/>
    <w:rsid w:val="1BFA3C0D"/>
    <w:rsid w:val="1C1AB2ED"/>
    <w:rsid w:val="1C65B51D"/>
    <w:rsid w:val="1C827046"/>
    <w:rsid w:val="1D787AAD"/>
    <w:rsid w:val="1DC7D86D"/>
    <w:rsid w:val="1EF261ED"/>
    <w:rsid w:val="20C64247"/>
    <w:rsid w:val="220D1BFF"/>
    <w:rsid w:val="246A56A0"/>
    <w:rsid w:val="249EA9AF"/>
    <w:rsid w:val="281CE1C0"/>
    <w:rsid w:val="28C31ADA"/>
    <w:rsid w:val="294A74B6"/>
    <w:rsid w:val="2BC3271F"/>
    <w:rsid w:val="2D12AB7E"/>
    <w:rsid w:val="2E5F5C55"/>
    <w:rsid w:val="3048F589"/>
    <w:rsid w:val="317B325B"/>
    <w:rsid w:val="31A3A6E8"/>
    <w:rsid w:val="34B2D31D"/>
    <w:rsid w:val="34F99074"/>
    <w:rsid w:val="37EAD11B"/>
    <w:rsid w:val="38313136"/>
    <w:rsid w:val="3A266741"/>
    <w:rsid w:val="3A363F34"/>
    <w:rsid w:val="3BA48887"/>
    <w:rsid w:val="3BF7B709"/>
    <w:rsid w:val="3DCB7C84"/>
    <w:rsid w:val="3E874A5D"/>
    <w:rsid w:val="4095A8C5"/>
    <w:rsid w:val="40F7AB29"/>
    <w:rsid w:val="4170F1C7"/>
    <w:rsid w:val="41D8137C"/>
    <w:rsid w:val="43379EAA"/>
    <w:rsid w:val="43505756"/>
    <w:rsid w:val="43871C16"/>
    <w:rsid w:val="450FB43E"/>
    <w:rsid w:val="469C1E1C"/>
    <w:rsid w:val="47C420A0"/>
    <w:rsid w:val="48A7234E"/>
    <w:rsid w:val="4946FC41"/>
    <w:rsid w:val="4AF3027E"/>
    <w:rsid w:val="4B25B4E5"/>
    <w:rsid w:val="4C19A4EC"/>
    <w:rsid w:val="4C8ED2DF"/>
    <w:rsid w:val="4DDCE1A2"/>
    <w:rsid w:val="4DED4F6B"/>
    <w:rsid w:val="4E7006E6"/>
    <w:rsid w:val="50B89B36"/>
    <w:rsid w:val="50E869E9"/>
    <w:rsid w:val="5247517B"/>
    <w:rsid w:val="52D59CD6"/>
    <w:rsid w:val="5395BF8E"/>
    <w:rsid w:val="53FB67B4"/>
    <w:rsid w:val="570EB45D"/>
    <w:rsid w:val="57B20B99"/>
    <w:rsid w:val="57FB26D2"/>
    <w:rsid w:val="58E0F8C0"/>
    <w:rsid w:val="595078BB"/>
    <w:rsid w:val="5A53B898"/>
    <w:rsid w:val="5AA44961"/>
    <w:rsid w:val="5AD72E99"/>
    <w:rsid w:val="5B2D496B"/>
    <w:rsid w:val="5E9E7771"/>
    <w:rsid w:val="5FC8A119"/>
    <w:rsid w:val="61836292"/>
    <w:rsid w:val="63168BCF"/>
    <w:rsid w:val="63FD8D2A"/>
    <w:rsid w:val="649737B8"/>
    <w:rsid w:val="64C7442D"/>
    <w:rsid w:val="667F3EAB"/>
    <w:rsid w:val="68F1A013"/>
    <w:rsid w:val="69158AF7"/>
    <w:rsid w:val="6C88BD22"/>
    <w:rsid w:val="6CE3D11D"/>
    <w:rsid w:val="6D356359"/>
    <w:rsid w:val="6DE6B28D"/>
    <w:rsid w:val="6E136E89"/>
    <w:rsid w:val="6E2BFF6E"/>
    <w:rsid w:val="6E79AB13"/>
    <w:rsid w:val="6F37D792"/>
    <w:rsid w:val="6F6875D8"/>
    <w:rsid w:val="712FC6CC"/>
    <w:rsid w:val="729D7E7E"/>
    <w:rsid w:val="73A05C50"/>
    <w:rsid w:val="77403AE4"/>
    <w:rsid w:val="774484D5"/>
    <w:rsid w:val="7824816F"/>
    <w:rsid w:val="787415AA"/>
    <w:rsid w:val="78AC4F8B"/>
    <w:rsid w:val="7BA5F749"/>
    <w:rsid w:val="7CB82653"/>
    <w:rsid w:val="7D1E9E1E"/>
    <w:rsid w:val="7D1F4764"/>
    <w:rsid w:val="7DAE2C75"/>
    <w:rsid w:val="7DDA64F6"/>
    <w:rsid w:val="7EBA6E7F"/>
    <w:rsid w:val="7FA93944"/>
    <w:rsid w:val="7FC28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C00F6"/>
  <w14:defaultImageDpi w14:val="330"/>
  <w15:docId w15:val="{E414B25F-C8B8-4079-99C7-0209ADF4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8C"/>
    <w:pPr>
      <w:spacing w:after="0"/>
    </w:pPr>
    <w:rPr>
      <w:rFonts w:ascii="Calibri" w:hAnsi="Calibri"/>
      <w:sz w:val="22"/>
    </w:rPr>
  </w:style>
  <w:style w:type="paragraph" w:styleId="Heading1">
    <w:name w:val="heading 1"/>
    <w:next w:val="Normal"/>
    <w:link w:val="Heading1Char"/>
    <w:uiPriority w:val="9"/>
    <w:unhideWhenUsed/>
    <w:qFormat/>
    <w:rsid w:val="00D10162"/>
    <w:pPr>
      <w:keepNext/>
      <w:numPr>
        <w:numId w:val="11"/>
      </w:numPr>
      <w:spacing w:after="60"/>
      <w:outlineLvl w:val="0"/>
    </w:pPr>
    <w:rPr>
      <w:rFonts w:ascii="Calibri" w:hAnsi="Calibri"/>
      <w:b/>
      <w:color w:val="00A7CF"/>
      <w:sz w:val="32"/>
      <w:szCs w:val="24"/>
    </w:rPr>
  </w:style>
  <w:style w:type="paragraph" w:styleId="Heading2">
    <w:name w:val="heading 2"/>
    <w:next w:val="Normal"/>
    <w:link w:val="Heading2Char"/>
    <w:uiPriority w:val="9"/>
    <w:unhideWhenUsed/>
    <w:qFormat/>
    <w:rsid w:val="00454A52"/>
    <w:pPr>
      <w:keepNext/>
      <w:spacing w:after="60"/>
      <w:ind w:left="720" w:hanging="720"/>
      <w:outlineLvl w:val="1"/>
    </w:pPr>
    <w:rPr>
      <w:rFonts w:ascii="Calibri" w:hAnsi="Calibri"/>
      <w:b/>
      <w:color w:val="00A7CF"/>
      <w:sz w:val="28"/>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62"/>
    <w:rPr>
      <w:rFonts w:ascii="Calibri" w:hAnsi="Calibri"/>
      <w:b/>
      <w:color w:val="00A7CF"/>
      <w:sz w:val="32"/>
      <w:szCs w:val="24"/>
      <w:lang w:val="en-GB"/>
    </w:rPr>
  </w:style>
  <w:style w:type="character" w:customStyle="1" w:styleId="Heading2Char">
    <w:name w:val="Heading 2 Char"/>
    <w:basedOn w:val="DefaultParagraphFont"/>
    <w:link w:val="Heading2"/>
    <w:uiPriority w:val="9"/>
    <w:rsid w:val="00454A52"/>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ilvl w:val="1"/>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3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0"/>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rPr>
  </w:style>
  <w:style w:type="paragraph" w:customStyle="1" w:styleId="PROPERTIESBOX">
    <w:name w:val="PROPERTIES BOX"/>
    <w:rsid w:val="00A96CB2"/>
    <w:rPr>
      <w:rFonts w:ascii="Calibri" w:eastAsiaTheme="minorEastAsia" w:hAnsi="Calibri" w:cs="Calibri"/>
      <w:kern w:val="0"/>
      <w:sz w:val="20"/>
      <w:szCs w:val="20"/>
      <w:lang w:eastAsia="ja-JP"/>
    </w:rPr>
  </w:style>
  <w:style w:type="paragraph" w:customStyle="1" w:styleId="BulletListDense">
    <w:name w:val="Bullet List Dense"/>
    <w:basedOn w:val="Normal"/>
    <w:link w:val="BulletListDenseChar"/>
    <w:qFormat/>
    <w:rsid w:val="002E31BD"/>
    <w:pPr>
      <w:numPr>
        <w:ilvl w:val="1"/>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eastAsia="en-GB"/>
    </w:rPr>
  </w:style>
  <w:style w:type="character" w:customStyle="1" w:styleId="BulletListDenseChar">
    <w:name w:val="Bullet List Dense Char"/>
    <w:basedOn w:val="DefaultParagraphFont"/>
    <w:link w:val="BulletListDense"/>
    <w:rsid w:val="00D10162"/>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F7489C"/>
    <w:pPr>
      <w:spacing w:line="240" w:lineRule="auto"/>
    </w:pPr>
    <w:rPr>
      <w:rFonts w:cstheme="minorHAnsi"/>
      <w:szCs w:val="24"/>
    </w:rPr>
  </w:style>
  <w:style w:type="paragraph" w:customStyle="1" w:styleId="Heading10">
    <w:name w:val="Heading1"/>
    <w:basedOn w:val="Heading1"/>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0"/>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rPr>
  </w:style>
  <w:style w:type="paragraph" w:customStyle="1" w:styleId="Footer1">
    <w:name w:val="Footer1"/>
    <w:basedOn w:val="Footer"/>
    <w:link w:val="Footer1Char"/>
    <w:rsid w:val="00BB3C88"/>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BB3C88"/>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BB3C88"/>
    <w:pPr>
      <w:spacing w:line="240" w:lineRule="auto"/>
      <w:ind w:right="-516"/>
      <w:jc w:val="right"/>
    </w:pPr>
    <w:rPr>
      <w:color w:val="707070"/>
    </w:rPr>
  </w:style>
  <w:style w:type="character" w:customStyle="1" w:styleId="PageNosChar">
    <w:name w:val="Page Nos Char"/>
    <w:basedOn w:val="FooterChar"/>
    <w:link w:val="PageNos"/>
    <w:rsid w:val="00BB3C88"/>
    <w:rPr>
      <w:rFonts w:ascii="Calibri" w:hAnsi="Calibri" w:cs="Times New Roman"/>
      <w:color w:val="707070"/>
      <w:sz w:val="22"/>
      <w:szCs w:val="20"/>
      <w:lang w:val="en-GB" w:eastAsia="ja-JP"/>
    </w:rPr>
  </w:style>
  <w:style w:type="paragraph" w:customStyle="1" w:styleId="Numberparagraph">
    <w:name w:val="Number paragraph"/>
    <w:basedOn w:val="ListParagraph"/>
    <w:link w:val="NumberparagraphChar"/>
    <w:qFormat/>
    <w:rsid w:val="00D10162"/>
    <w:pPr>
      <w:numPr>
        <w:ilvl w:val="1"/>
        <w:numId w:val="11"/>
      </w:numPr>
      <w:outlineLvl w:val="1"/>
    </w:pPr>
  </w:style>
  <w:style w:type="character" w:customStyle="1" w:styleId="NumberparagraphChar">
    <w:name w:val="Number paragraph Char"/>
    <w:basedOn w:val="HeaderTextChar"/>
    <w:link w:val="Numberparagraph"/>
    <w:rsid w:val="00D10162"/>
    <w:rPr>
      <w:rFonts w:ascii="Calibri" w:hAnsi="Calibri"/>
      <w:sz w:val="22"/>
      <w:lang w:val="en-GB"/>
    </w:rPr>
  </w:style>
  <w:style w:type="paragraph" w:styleId="FootnoteText">
    <w:name w:val="footnote text"/>
    <w:basedOn w:val="Normal"/>
    <w:link w:val="FootnoteTextChar"/>
    <w:uiPriority w:val="99"/>
    <w:semiHidden/>
    <w:unhideWhenUsed/>
    <w:rsid w:val="00BF75CE"/>
    <w:pPr>
      <w:spacing w:line="240" w:lineRule="auto"/>
    </w:pPr>
    <w:rPr>
      <w:sz w:val="20"/>
      <w:szCs w:val="20"/>
    </w:rPr>
  </w:style>
  <w:style w:type="character" w:customStyle="1" w:styleId="FootnoteTextChar">
    <w:name w:val="Footnote Text Char"/>
    <w:basedOn w:val="DefaultParagraphFont"/>
    <w:link w:val="FootnoteText"/>
    <w:uiPriority w:val="99"/>
    <w:semiHidden/>
    <w:rsid w:val="00BF75CE"/>
    <w:rPr>
      <w:rFonts w:ascii="Calibri" w:hAnsi="Calibri"/>
      <w:sz w:val="20"/>
      <w:szCs w:val="20"/>
      <w:lang w:val="en-GB"/>
    </w:rPr>
  </w:style>
  <w:style w:type="character" w:styleId="FootnoteReference">
    <w:name w:val="footnote reference"/>
    <w:basedOn w:val="DefaultParagraphFont"/>
    <w:uiPriority w:val="99"/>
    <w:semiHidden/>
    <w:unhideWhenUsed/>
    <w:rsid w:val="00BF75CE"/>
    <w:rPr>
      <w:vertAlign w:val="superscript"/>
    </w:rPr>
  </w:style>
  <w:style w:type="paragraph" w:customStyle="1" w:styleId="Subtitle4">
    <w:name w:val="Subtitle4"/>
    <w:basedOn w:val="Subtitle3"/>
    <w:link w:val="Subtitle4Char"/>
    <w:qFormat/>
    <w:rsid w:val="00034388"/>
    <w:pPr>
      <w:keepNext/>
    </w:pPr>
    <w:rPr>
      <w:noProof/>
      <w:color w:val="707070"/>
      <w:szCs w:val="22"/>
      <w:lang w:eastAsia="en-GB"/>
    </w:rPr>
  </w:style>
  <w:style w:type="character" w:customStyle="1" w:styleId="Subtitle4Char">
    <w:name w:val="Subtitle4 Char"/>
    <w:basedOn w:val="Subtitle3Char"/>
    <w:link w:val="Subtitle4"/>
    <w:rsid w:val="00034388"/>
    <w:rPr>
      <w:rFonts w:ascii="Calibri" w:hAnsi="Calibri"/>
      <w:b/>
      <w:noProof/>
      <w:color w:val="707070"/>
      <w:sz w:val="22"/>
      <w:szCs w:val="22"/>
      <w:lang w:val="en-GB" w:eastAsia="en-GB"/>
    </w:rPr>
  </w:style>
  <w:style w:type="character" w:customStyle="1" w:styleId="font51">
    <w:name w:val="font51"/>
    <w:basedOn w:val="DefaultParagraphFont"/>
    <w:rsid w:val="00144913"/>
    <w:rPr>
      <w:rFonts w:ascii="Calibri" w:hAnsi="Calibri" w:cs="Calibri" w:hint="default"/>
      <w:b w:val="0"/>
      <w:bCs w:val="0"/>
      <w:i w:val="0"/>
      <w:iCs w:val="0"/>
      <w:strike w:val="0"/>
      <w:dstrike w:val="0"/>
      <w:color w:val="FF0000"/>
      <w:sz w:val="22"/>
      <w:szCs w:val="22"/>
      <w:u w:val="none"/>
      <w:effect w:val="none"/>
    </w:rPr>
  </w:style>
  <w:style w:type="character" w:customStyle="1" w:styleId="font61">
    <w:name w:val="font61"/>
    <w:basedOn w:val="DefaultParagraphFont"/>
    <w:rsid w:val="00144913"/>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144913"/>
    <w:rPr>
      <w:rFonts w:ascii="Calibri" w:hAnsi="Calibri" w:cs="Calibri" w:hint="default"/>
      <w:b w:val="0"/>
      <w:bCs w:val="0"/>
      <w:i w:val="0"/>
      <w:iCs w:val="0"/>
      <w:strike w:val="0"/>
      <w:dstrike w:val="0"/>
      <w:color w:val="000000"/>
      <w:sz w:val="22"/>
      <w:szCs w:val="22"/>
      <w:u w:val="none"/>
      <w:effect w:val="none"/>
    </w:rPr>
  </w:style>
  <w:style w:type="table" w:styleId="GridTable4-Accent1">
    <w:name w:val="Grid Table 4 Accent 1"/>
    <w:basedOn w:val="TableNormal"/>
    <w:uiPriority w:val="49"/>
    <w:rsid w:val="00B93B3D"/>
    <w:pPr>
      <w:spacing w:after="0" w:line="240" w:lineRule="auto"/>
    </w:pPr>
    <w:tblPr>
      <w:tblStyleRowBandSize w:val="1"/>
      <w:tblStyleColBandSize w:val="1"/>
      <w:tblBorders>
        <w:top w:val="single" w:sz="4" w:space="0" w:color="49DBFF" w:themeColor="accent1" w:themeTint="99"/>
        <w:left w:val="single" w:sz="4" w:space="0" w:color="49DBFF" w:themeColor="accent1" w:themeTint="99"/>
        <w:bottom w:val="single" w:sz="4" w:space="0" w:color="49DBFF" w:themeColor="accent1" w:themeTint="99"/>
        <w:right w:val="single" w:sz="4" w:space="0" w:color="49DBFF" w:themeColor="accent1" w:themeTint="99"/>
        <w:insideH w:val="single" w:sz="4" w:space="0" w:color="49DBFF" w:themeColor="accent1" w:themeTint="99"/>
        <w:insideV w:val="single" w:sz="4" w:space="0" w:color="49DBFF" w:themeColor="accent1" w:themeTint="99"/>
      </w:tblBorders>
    </w:tblPr>
    <w:tblStylePr w:type="firstRow">
      <w:rPr>
        <w:b/>
        <w:bCs/>
        <w:color w:val="FFFFFF" w:themeColor="background1"/>
      </w:rPr>
      <w:tblPr/>
      <w:tcPr>
        <w:tcBorders>
          <w:top w:val="single" w:sz="4" w:space="0" w:color="00A7CF" w:themeColor="accent1"/>
          <w:left w:val="single" w:sz="4" w:space="0" w:color="00A7CF" w:themeColor="accent1"/>
          <w:bottom w:val="single" w:sz="4" w:space="0" w:color="00A7CF" w:themeColor="accent1"/>
          <w:right w:val="single" w:sz="4" w:space="0" w:color="00A7CF" w:themeColor="accent1"/>
          <w:insideH w:val="nil"/>
          <w:insideV w:val="nil"/>
        </w:tcBorders>
        <w:shd w:val="clear" w:color="auto" w:fill="00A7CF" w:themeFill="accent1"/>
      </w:tcPr>
    </w:tblStylePr>
    <w:tblStylePr w:type="lastRow">
      <w:rPr>
        <w:b/>
        <w:bCs/>
      </w:rPr>
      <w:tblPr/>
      <w:tcPr>
        <w:tcBorders>
          <w:top w:val="double" w:sz="4" w:space="0" w:color="00A7CF" w:themeColor="accent1"/>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character" w:styleId="UnresolvedMention">
    <w:name w:val="Unresolved Mention"/>
    <w:basedOn w:val="DefaultParagraphFont"/>
    <w:uiPriority w:val="99"/>
    <w:semiHidden/>
    <w:unhideWhenUsed/>
    <w:rsid w:val="00DB440B"/>
    <w:rPr>
      <w:color w:val="605E5C"/>
      <w:shd w:val="clear" w:color="auto" w:fill="E1DFDD"/>
    </w:rPr>
  </w:style>
  <w:style w:type="character" w:styleId="FollowedHyperlink">
    <w:name w:val="FollowedHyperlink"/>
    <w:basedOn w:val="DefaultParagraphFont"/>
    <w:uiPriority w:val="99"/>
    <w:semiHidden/>
    <w:unhideWhenUsed/>
    <w:rsid w:val="008D5EF5"/>
    <w:rPr>
      <w:color w:val="008996" w:themeColor="followedHyperlink"/>
      <w:u w:val="single"/>
    </w:rPr>
  </w:style>
  <w:style w:type="character" w:styleId="CommentReference">
    <w:name w:val="annotation reference"/>
    <w:basedOn w:val="DefaultParagraphFont"/>
    <w:uiPriority w:val="99"/>
    <w:semiHidden/>
    <w:unhideWhenUsed/>
    <w:rsid w:val="00BC11DC"/>
    <w:rPr>
      <w:sz w:val="16"/>
      <w:szCs w:val="16"/>
    </w:rPr>
  </w:style>
  <w:style w:type="paragraph" w:styleId="CommentText">
    <w:name w:val="annotation text"/>
    <w:basedOn w:val="Normal"/>
    <w:link w:val="CommentTextChar"/>
    <w:uiPriority w:val="99"/>
    <w:unhideWhenUsed/>
    <w:rsid w:val="00BC11DC"/>
    <w:pPr>
      <w:spacing w:line="240" w:lineRule="auto"/>
    </w:pPr>
    <w:rPr>
      <w:sz w:val="20"/>
      <w:szCs w:val="20"/>
    </w:rPr>
  </w:style>
  <w:style w:type="character" w:customStyle="1" w:styleId="CommentTextChar">
    <w:name w:val="Comment Text Char"/>
    <w:basedOn w:val="DefaultParagraphFont"/>
    <w:link w:val="CommentText"/>
    <w:uiPriority w:val="99"/>
    <w:rsid w:val="00BC11D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C11DC"/>
    <w:rPr>
      <w:b/>
      <w:bCs/>
    </w:rPr>
  </w:style>
  <w:style w:type="character" w:customStyle="1" w:styleId="CommentSubjectChar">
    <w:name w:val="Comment Subject Char"/>
    <w:basedOn w:val="CommentTextChar"/>
    <w:link w:val="CommentSubject"/>
    <w:uiPriority w:val="99"/>
    <w:semiHidden/>
    <w:rsid w:val="00BC11DC"/>
    <w:rPr>
      <w:rFonts w:ascii="Calibri" w:hAnsi="Calibri"/>
      <w:b/>
      <w:bCs/>
      <w:sz w:val="20"/>
      <w:szCs w:val="20"/>
    </w:rPr>
  </w:style>
  <w:style w:type="character" w:styleId="Mention">
    <w:name w:val="Mention"/>
    <w:basedOn w:val="DefaultParagraphFont"/>
    <w:uiPriority w:val="99"/>
    <w:unhideWhenUsed/>
    <w:rsid w:val="00E60383"/>
    <w:rPr>
      <w:color w:val="2B579A"/>
      <w:shd w:val="clear" w:color="auto" w:fill="E6E6E6"/>
    </w:rPr>
  </w:style>
  <w:style w:type="character" w:customStyle="1" w:styleId="cf01">
    <w:name w:val="cf01"/>
    <w:basedOn w:val="DefaultParagraphFont"/>
    <w:rsid w:val="008933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205304">
      <w:bodyDiv w:val="1"/>
      <w:marLeft w:val="0"/>
      <w:marRight w:val="0"/>
      <w:marTop w:val="0"/>
      <w:marBottom w:val="0"/>
      <w:divBdr>
        <w:top w:val="none" w:sz="0" w:space="0" w:color="auto"/>
        <w:left w:val="none" w:sz="0" w:space="0" w:color="auto"/>
        <w:bottom w:val="none" w:sz="0" w:space="0" w:color="auto"/>
        <w:right w:val="none" w:sz="0" w:space="0" w:color="auto"/>
      </w:divBdr>
      <w:divsChild>
        <w:div w:id="728844510">
          <w:marLeft w:val="547"/>
          <w:marRight w:val="0"/>
          <w:marTop w:val="0"/>
          <w:marBottom w:val="0"/>
          <w:divBdr>
            <w:top w:val="none" w:sz="0" w:space="0" w:color="auto"/>
            <w:left w:val="none" w:sz="0" w:space="0" w:color="auto"/>
            <w:bottom w:val="none" w:sz="0" w:space="0" w:color="auto"/>
            <w:right w:val="none" w:sz="0" w:space="0" w:color="auto"/>
          </w:divBdr>
        </w:div>
      </w:divsChild>
    </w:div>
    <w:div w:id="48263589">
      <w:bodyDiv w:val="1"/>
      <w:marLeft w:val="0"/>
      <w:marRight w:val="0"/>
      <w:marTop w:val="0"/>
      <w:marBottom w:val="0"/>
      <w:divBdr>
        <w:top w:val="none" w:sz="0" w:space="0" w:color="auto"/>
        <w:left w:val="none" w:sz="0" w:space="0" w:color="auto"/>
        <w:bottom w:val="none" w:sz="0" w:space="0" w:color="auto"/>
        <w:right w:val="none" w:sz="0" w:space="0" w:color="auto"/>
      </w:divBdr>
    </w:div>
    <w:div w:id="256789397">
      <w:bodyDiv w:val="1"/>
      <w:marLeft w:val="0"/>
      <w:marRight w:val="0"/>
      <w:marTop w:val="0"/>
      <w:marBottom w:val="0"/>
      <w:divBdr>
        <w:top w:val="none" w:sz="0" w:space="0" w:color="auto"/>
        <w:left w:val="none" w:sz="0" w:space="0" w:color="auto"/>
        <w:bottom w:val="none" w:sz="0" w:space="0" w:color="auto"/>
        <w:right w:val="none" w:sz="0" w:space="0" w:color="auto"/>
      </w:divBdr>
      <w:divsChild>
        <w:div w:id="955722008">
          <w:marLeft w:val="547"/>
          <w:marRight w:val="0"/>
          <w:marTop w:val="0"/>
          <w:marBottom w:val="0"/>
          <w:divBdr>
            <w:top w:val="none" w:sz="0" w:space="0" w:color="auto"/>
            <w:left w:val="none" w:sz="0" w:space="0" w:color="auto"/>
            <w:bottom w:val="none" w:sz="0" w:space="0" w:color="auto"/>
            <w:right w:val="none" w:sz="0" w:space="0" w:color="auto"/>
          </w:divBdr>
        </w:div>
      </w:divsChild>
    </w:div>
    <w:div w:id="261303848">
      <w:bodyDiv w:val="1"/>
      <w:marLeft w:val="0"/>
      <w:marRight w:val="0"/>
      <w:marTop w:val="0"/>
      <w:marBottom w:val="0"/>
      <w:divBdr>
        <w:top w:val="none" w:sz="0" w:space="0" w:color="auto"/>
        <w:left w:val="none" w:sz="0" w:space="0" w:color="auto"/>
        <w:bottom w:val="none" w:sz="0" w:space="0" w:color="auto"/>
        <w:right w:val="none" w:sz="0" w:space="0" w:color="auto"/>
      </w:divBdr>
      <w:divsChild>
        <w:div w:id="623342480">
          <w:marLeft w:val="1080"/>
          <w:marRight w:val="0"/>
          <w:marTop w:val="100"/>
          <w:marBottom w:val="0"/>
          <w:divBdr>
            <w:top w:val="none" w:sz="0" w:space="0" w:color="auto"/>
            <w:left w:val="none" w:sz="0" w:space="0" w:color="auto"/>
            <w:bottom w:val="none" w:sz="0" w:space="0" w:color="auto"/>
            <w:right w:val="none" w:sz="0" w:space="0" w:color="auto"/>
          </w:divBdr>
        </w:div>
      </w:divsChild>
    </w:div>
    <w:div w:id="286357373">
      <w:bodyDiv w:val="1"/>
      <w:marLeft w:val="0"/>
      <w:marRight w:val="0"/>
      <w:marTop w:val="0"/>
      <w:marBottom w:val="0"/>
      <w:divBdr>
        <w:top w:val="none" w:sz="0" w:space="0" w:color="auto"/>
        <w:left w:val="none" w:sz="0" w:space="0" w:color="auto"/>
        <w:bottom w:val="none" w:sz="0" w:space="0" w:color="auto"/>
        <w:right w:val="none" w:sz="0" w:space="0" w:color="auto"/>
      </w:divBdr>
    </w:div>
    <w:div w:id="317459850">
      <w:bodyDiv w:val="1"/>
      <w:marLeft w:val="0"/>
      <w:marRight w:val="0"/>
      <w:marTop w:val="0"/>
      <w:marBottom w:val="0"/>
      <w:divBdr>
        <w:top w:val="none" w:sz="0" w:space="0" w:color="auto"/>
        <w:left w:val="none" w:sz="0" w:space="0" w:color="auto"/>
        <w:bottom w:val="none" w:sz="0" w:space="0" w:color="auto"/>
        <w:right w:val="none" w:sz="0" w:space="0" w:color="auto"/>
      </w:divBdr>
      <w:divsChild>
        <w:div w:id="1051733449">
          <w:marLeft w:val="547"/>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25265711">
      <w:bodyDiv w:val="1"/>
      <w:marLeft w:val="0"/>
      <w:marRight w:val="0"/>
      <w:marTop w:val="0"/>
      <w:marBottom w:val="0"/>
      <w:divBdr>
        <w:top w:val="none" w:sz="0" w:space="0" w:color="auto"/>
        <w:left w:val="none" w:sz="0" w:space="0" w:color="auto"/>
        <w:bottom w:val="none" w:sz="0" w:space="0" w:color="auto"/>
        <w:right w:val="none" w:sz="0" w:space="0" w:color="auto"/>
      </w:divBdr>
    </w:div>
    <w:div w:id="945885751">
      <w:bodyDiv w:val="1"/>
      <w:marLeft w:val="0"/>
      <w:marRight w:val="0"/>
      <w:marTop w:val="0"/>
      <w:marBottom w:val="0"/>
      <w:divBdr>
        <w:top w:val="none" w:sz="0" w:space="0" w:color="auto"/>
        <w:left w:val="none" w:sz="0" w:space="0" w:color="auto"/>
        <w:bottom w:val="none" w:sz="0" w:space="0" w:color="auto"/>
        <w:right w:val="none" w:sz="0" w:space="0" w:color="auto"/>
      </w:divBdr>
      <w:divsChild>
        <w:div w:id="2045976780">
          <w:marLeft w:val="547"/>
          <w:marRight w:val="0"/>
          <w:marTop w:val="0"/>
          <w:marBottom w:val="0"/>
          <w:divBdr>
            <w:top w:val="none" w:sz="0" w:space="0" w:color="auto"/>
            <w:left w:val="none" w:sz="0" w:space="0" w:color="auto"/>
            <w:bottom w:val="none" w:sz="0" w:space="0" w:color="auto"/>
            <w:right w:val="none" w:sz="0" w:space="0" w:color="auto"/>
          </w:divBdr>
        </w:div>
      </w:divsChild>
    </w:div>
    <w:div w:id="1108767967">
      <w:bodyDiv w:val="1"/>
      <w:marLeft w:val="0"/>
      <w:marRight w:val="0"/>
      <w:marTop w:val="0"/>
      <w:marBottom w:val="0"/>
      <w:divBdr>
        <w:top w:val="none" w:sz="0" w:space="0" w:color="auto"/>
        <w:left w:val="none" w:sz="0" w:space="0" w:color="auto"/>
        <w:bottom w:val="none" w:sz="0" w:space="0" w:color="auto"/>
        <w:right w:val="none" w:sz="0" w:space="0" w:color="auto"/>
      </w:divBdr>
      <w:divsChild>
        <w:div w:id="1805539786">
          <w:marLeft w:val="0"/>
          <w:marRight w:val="0"/>
          <w:marTop w:val="0"/>
          <w:marBottom w:val="0"/>
          <w:divBdr>
            <w:top w:val="none" w:sz="0" w:space="0" w:color="auto"/>
            <w:left w:val="none" w:sz="0" w:space="0" w:color="auto"/>
            <w:bottom w:val="none" w:sz="0" w:space="0" w:color="auto"/>
            <w:right w:val="none" w:sz="0" w:space="0" w:color="auto"/>
          </w:divBdr>
        </w:div>
      </w:divsChild>
    </w:div>
    <w:div w:id="1111629009">
      <w:bodyDiv w:val="1"/>
      <w:marLeft w:val="0"/>
      <w:marRight w:val="0"/>
      <w:marTop w:val="0"/>
      <w:marBottom w:val="0"/>
      <w:divBdr>
        <w:top w:val="none" w:sz="0" w:space="0" w:color="auto"/>
        <w:left w:val="none" w:sz="0" w:space="0" w:color="auto"/>
        <w:bottom w:val="none" w:sz="0" w:space="0" w:color="auto"/>
        <w:right w:val="none" w:sz="0" w:space="0" w:color="auto"/>
      </w:divBdr>
      <w:divsChild>
        <w:div w:id="1357150842">
          <w:marLeft w:val="547"/>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407258">
      <w:bodyDiv w:val="1"/>
      <w:marLeft w:val="0"/>
      <w:marRight w:val="0"/>
      <w:marTop w:val="0"/>
      <w:marBottom w:val="0"/>
      <w:divBdr>
        <w:top w:val="none" w:sz="0" w:space="0" w:color="auto"/>
        <w:left w:val="none" w:sz="0" w:space="0" w:color="auto"/>
        <w:bottom w:val="none" w:sz="0" w:space="0" w:color="auto"/>
        <w:right w:val="none" w:sz="0" w:space="0" w:color="auto"/>
      </w:divBdr>
      <w:divsChild>
        <w:div w:id="174467417">
          <w:marLeft w:val="0"/>
          <w:marRight w:val="0"/>
          <w:marTop w:val="0"/>
          <w:marBottom w:val="0"/>
          <w:divBdr>
            <w:top w:val="none" w:sz="0" w:space="0" w:color="auto"/>
            <w:left w:val="none" w:sz="0" w:space="0" w:color="auto"/>
            <w:bottom w:val="none" w:sz="0" w:space="0" w:color="auto"/>
            <w:right w:val="none" w:sz="0" w:space="0" w:color="auto"/>
          </w:divBdr>
        </w:div>
      </w:divsChild>
    </w:div>
    <w:div w:id="1428115527">
      <w:bodyDiv w:val="1"/>
      <w:marLeft w:val="0"/>
      <w:marRight w:val="0"/>
      <w:marTop w:val="0"/>
      <w:marBottom w:val="0"/>
      <w:divBdr>
        <w:top w:val="none" w:sz="0" w:space="0" w:color="auto"/>
        <w:left w:val="none" w:sz="0" w:space="0" w:color="auto"/>
        <w:bottom w:val="none" w:sz="0" w:space="0" w:color="auto"/>
        <w:right w:val="none" w:sz="0" w:space="0" w:color="auto"/>
      </w:divBdr>
    </w:div>
    <w:div w:id="1529679456">
      <w:bodyDiv w:val="1"/>
      <w:marLeft w:val="0"/>
      <w:marRight w:val="0"/>
      <w:marTop w:val="0"/>
      <w:marBottom w:val="0"/>
      <w:divBdr>
        <w:top w:val="none" w:sz="0" w:space="0" w:color="auto"/>
        <w:left w:val="none" w:sz="0" w:space="0" w:color="auto"/>
        <w:bottom w:val="none" w:sz="0" w:space="0" w:color="auto"/>
        <w:right w:val="none" w:sz="0" w:space="0" w:color="auto"/>
      </w:divBdr>
      <w:divsChild>
        <w:div w:id="137654629">
          <w:marLeft w:val="547"/>
          <w:marRight w:val="0"/>
          <w:marTop w:val="0"/>
          <w:marBottom w:val="0"/>
          <w:divBdr>
            <w:top w:val="none" w:sz="0" w:space="0" w:color="auto"/>
            <w:left w:val="none" w:sz="0" w:space="0" w:color="auto"/>
            <w:bottom w:val="none" w:sz="0" w:space="0" w:color="auto"/>
            <w:right w:val="none" w:sz="0" w:space="0" w:color="auto"/>
          </w:divBdr>
        </w:div>
      </w:divsChild>
    </w:div>
    <w:div w:id="1765610359">
      <w:bodyDiv w:val="1"/>
      <w:marLeft w:val="0"/>
      <w:marRight w:val="0"/>
      <w:marTop w:val="0"/>
      <w:marBottom w:val="0"/>
      <w:divBdr>
        <w:top w:val="none" w:sz="0" w:space="0" w:color="auto"/>
        <w:left w:val="none" w:sz="0" w:space="0" w:color="auto"/>
        <w:bottom w:val="none" w:sz="0" w:space="0" w:color="auto"/>
        <w:right w:val="none" w:sz="0" w:space="0" w:color="auto"/>
      </w:divBdr>
      <w:divsChild>
        <w:div w:id="1558277978">
          <w:marLeft w:val="547"/>
          <w:marRight w:val="0"/>
          <w:marTop w:val="0"/>
          <w:marBottom w:val="0"/>
          <w:divBdr>
            <w:top w:val="none" w:sz="0" w:space="0" w:color="auto"/>
            <w:left w:val="none" w:sz="0" w:space="0" w:color="auto"/>
            <w:bottom w:val="none" w:sz="0" w:space="0" w:color="auto"/>
            <w:right w:val="none" w:sz="0" w:space="0" w:color="auto"/>
          </w:divBdr>
        </w:div>
      </w:divsChild>
    </w:div>
    <w:div w:id="2047630969">
      <w:bodyDiv w:val="1"/>
      <w:marLeft w:val="0"/>
      <w:marRight w:val="0"/>
      <w:marTop w:val="0"/>
      <w:marBottom w:val="0"/>
      <w:divBdr>
        <w:top w:val="none" w:sz="0" w:space="0" w:color="auto"/>
        <w:left w:val="none" w:sz="0" w:space="0" w:color="auto"/>
        <w:bottom w:val="none" w:sz="0" w:space="0" w:color="auto"/>
        <w:right w:val="none" w:sz="0" w:space="0" w:color="auto"/>
      </w:divBdr>
      <w:divsChild>
        <w:div w:id="442117336">
          <w:marLeft w:val="0"/>
          <w:marRight w:val="0"/>
          <w:marTop w:val="0"/>
          <w:marBottom w:val="0"/>
          <w:divBdr>
            <w:top w:val="none" w:sz="0" w:space="0" w:color="auto"/>
            <w:left w:val="none" w:sz="0" w:space="0" w:color="auto"/>
            <w:bottom w:val="none" w:sz="0" w:space="0" w:color="auto"/>
            <w:right w:val="none" w:sz="0" w:space="0" w:color="auto"/>
          </w:divBdr>
        </w:div>
      </w:divsChild>
    </w:div>
    <w:div w:id="21459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itahealthgroup.co.uk/wp-content/uploads/2021/02/WRES-Data-Template-Jan-2021.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documenttasks/documenttasks1.xml><?xml version="1.0" encoding="utf-8"?>
<t:Tasks xmlns:t="http://schemas.microsoft.com/office/tasks/2019/documenttasks" xmlns:oel="http://schemas.microsoft.com/office/2019/extlst">
  <t:Task id="{430904A7-273E-4302-A985-D24F6FC8764F}">
    <t:Anchor>
      <t:Comment id="1471883346"/>
    </t:Anchor>
    <t:History>
      <t:Event id="{AE816E98-AA75-4CCB-A00F-F28B1E2012DE}" time="2021-03-24T10:44:50.667Z">
        <t:Attribution userId="S::ishmael.beckford@vhg.co.uk::a86b16c1-e692-46ff-acbf-6999b463634e" userProvider="AD" userName="Ishmael Beckford"/>
        <t:Anchor>
          <t:Comment id="1409802547"/>
        </t:Anchor>
        <t:Create/>
      </t:Event>
      <t:Event id="{E8CD1D11-5A62-4B54-BEFC-60F599ADF69F}" time="2021-03-24T10:44:50.667Z">
        <t:Attribution userId="S::ishmael.beckford@vhg.co.uk::a86b16c1-e692-46ff-acbf-6999b463634e" userProvider="AD" userName="Ishmael Beckford"/>
        <t:Anchor>
          <t:Comment id="1409802547"/>
        </t:Anchor>
        <t:Assign userId="S::Tom.Stenning@vhg.co.uk::585cc55d-2395-4655-ad34-453161cbab7d" userProvider="AD" userName="Tom Stenning"/>
      </t:Event>
      <t:Event id="{BA80C95B-BD62-40E2-A50F-380FD9B47C11}" time="2021-03-24T10:44:50.667Z">
        <t:Attribution userId="S::ishmael.beckford@vhg.co.uk::a86b16c1-e692-46ff-acbf-6999b463634e" userProvider="AD" userName="Ishmael Beckford"/>
        <t:Anchor>
          <t:Comment id="1409802547"/>
        </t:Anchor>
        <t:SetTitle title="…up and board make up. Objective of this indicator as I understand it is for the board to be representative of the workforce.@Tom Stenning can you clarify this figure, there were no bame board members during this reporting period as far as I am awar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B2699EB16C4F8EB8BBEF71D4257D85"/>
        <w:category>
          <w:name w:val="General"/>
          <w:gallery w:val="placeholder"/>
        </w:category>
        <w:types>
          <w:type w:val="bbPlcHdr"/>
        </w:types>
        <w:behaviors>
          <w:behavior w:val="content"/>
        </w:behaviors>
        <w:guid w:val="{BC09D2A9-F51F-4E07-8388-8C28F946B872}"/>
      </w:docPartPr>
      <w:docPartBody>
        <w:p w:rsidR="00365877" w:rsidRDefault="00644533" w:rsidP="00644533">
          <w:pPr>
            <w:pStyle w:val="84B2699EB16C4F8EB8BBEF71D4257D85"/>
          </w:pPr>
          <w:r>
            <w:rPr>
              <w:rFonts w:asciiTheme="majorHAnsi" w:eastAsiaTheme="majorEastAsia" w:hAnsiTheme="majorHAnsi" w:cstheme="majorBidi"/>
              <w:caps/>
              <w:color w:val="44546A" w:themeColor="text2"/>
              <w:sz w:val="110"/>
              <w:szCs w:val="110"/>
            </w:rPr>
            <w:t>[Type the document title]</w:t>
          </w:r>
        </w:p>
      </w:docPartBody>
    </w:docPart>
    <w:docPart>
      <w:docPartPr>
        <w:name w:val="9130473A11A64F81A862196DE9337D37"/>
        <w:category>
          <w:name w:val="General"/>
          <w:gallery w:val="placeholder"/>
        </w:category>
        <w:types>
          <w:type w:val="bbPlcHdr"/>
        </w:types>
        <w:behaviors>
          <w:behavior w:val="content"/>
        </w:behaviors>
        <w:guid w:val="{263BDC11-7C0E-4B3B-BE42-12E772A30051}"/>
      </w:docPartPr>
      <w:docPartBody>
        <w:p w:rsidR="00365877" w:rsidRDefault="00644533" w:rsidP="00644533">
          <w:pPr>
            <w:pStyle w:val="9130473A11A64F81A862196DE9337D37"/>
          </w:pPr>
          <w:r w:rsidRPr="00704EB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33"/>
    <w:rsid w:val="00354820"/>
    <w:rsid w:val="00365877"/>
    <w:rsid w:val="00417C2F"/>
    <w:rsid w:val="00481728"/>
    <w:rsid w:val="005F4E54"/>
    <w:rsid w:val="00644533"/>
    <w:rsid w:val="00760951"/>
    <w:rsid w:val="00770E09"/>
    <w:rsid w:val="007D0772"/>
    <w:rsid w:val="00800572"/>
    <w:rsid w:val="00812D1A"/>
    <w:rsid w:val="00870CEE"/>
    <w:rsid w:val="00971FDE"/>
    <w:rsid w:val="00A7696B"/>
    <w:rsid w:val="00B2467A"/>
    <w:rsid w:val="00B553EC"/>
    <w:rsid w:val="00B95DC4"/>
    <w:rsid w:val="00B96A74"/>
    <w:rsid w:val="00BD6386"/>
    <w:rsid w:val="00C214E8"/>
    <w:rsid w:val="00F00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B2699EB16C4F8EB8BBEF71D4257D85">
    <w:name w:val="84B2699EB16C4F8EB8BBEF71D4257D85"/>
    <w:rsid w:val="00644533"/>
  </w:style>
  <w:style w:type="character" w:styleId="PlaceholderText">
    <w:name w:val="Placeholder Text"/>
    <w:basedOn w:val="DefaultParagraphFont"/>
    <w:uiPriority w:val="99"/>
    <w:unhideWhenUsed/>
    <w:rsid w:val="00644533"/>
    <w:rPr>
      <w:color w:val="808080"/>
    </w:rPr>
  </w:style>
  <w:style w:type="paragraph" w:customStyle="1" w:styleId="9130473A11A64F81A862196DE9337D37">
    <w:name w:val="9130473A11A64F81A862196DE9337D37"/>
    <w:rsid w:val="00644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C3D600"/>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2022-08-05T00:00:00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752194-841f-44aa-89fe-5569fd1b6fa0">
      <Terms xmlns="http://schemas.microsoft.com/office/infopath/2007/PartnerControls"/>
    </lcf76f155ced4ddcb4097134ff3c332f>
    <TaxCatchAll xmlns="07750929-1896-4a45-85e1-e7ca9a9a1a6b" xsi:nil="true"/>
    <SharedWithUsers xmlns="07750929-1896-4a45-85e1-e7ca9a9a1a6b">
      <UserInfo>
        <DisplayName>Tom Stenning</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A1B8C6CE68DB4197D5FB6602D45977" ma:contentTypeVersion="16" ma:contentTypeDescription="Create a new document." ma:contentTypeScope="" ma:versionID="23095ff6b9adf0eb61608584a280af15">
  <xsd:schema xmlns:xsd="http://www.w3.org/2001/XMLSchema" xmlns:xs="http://www.w3.org/2001/XMLSchema" xmlns:p="http://schemas.microsoft.com/office/2006/metadata/properties" xmlns:ns2="28752194-841f-44aa-89fe-5569fd1b6fa0" xmlns:ns3="07750929-1896-4a45-85e1-e7ca9a9a1a6b" targetNamespace="http://schemas.microsoft.com/office/2006/metadata/properties" ma:root="true" ma:fieldsID="f347e14f9651381b4fc2a498853f5b45" ns2:_="" ns3:_="">
    <xsd:import namespace="28752194-841f-44aa-89fe-5569fd1b6fa0"/>
    <xsd:import namespace="07750929-1896-4a45-85e1-e7ca9a9a1a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52194-841f-44aa-89fe-5569fd1b6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50929-1896-4a45-85e1-e7ca9a9a1a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b8938f-f4ef-4aa4-8c40-b870c71a3929}" ma:internalName="TaxCatchAll" ma:showField="CatchAllData" ma:web="07750929-1896-4a45-85e1-e7ca9a9a1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80DA25-5313-496D-9091-B0257B5B5654}">
  <ds:schemaRefs>
    <ds:schemaRef ds:uri="http://schemas.microsoft.com/office/2006/metadata/properties"/>
    <ds:schemaRef ds:uri="http://schemas.microsoft.com/office/infopath/2007/PartnerControls"/>
    <ds:schemaRef ds:uri="28752194-841f-44aa-89fe-5569fd1b6fa0"/>
    <ds:schemaRef ds:uri="07750929-1896-4a45-85e1-e7ca9a9a1a6b"/>
  </ds:schemaRefs>
</ds:datastoreItem>
</file>

<file path=customXml/itemProps3.xml><?xml version="1.0" encoding="utf-8"?>
<ds:datastoreItem xmlns:ds="http://schemas.openxmlformats.org/officeDocument/2006/customXml" ds:itemID="{FE19CE8F-C15E-4FA0-940A-CE8272F2DFEF}">
  <ds:schemaRefs>
    <ds:schemaRef ds:uri="http://schemas.microsoft.com/sharepoint/v3/contenttype/forms"/>
  </ds:schemaRefs>
</ds:datastoreItem>
</file>

<file path=customXml/itemProps4.xml><?xml version="1.0" encoding="utf-8"?>
<ds:datastoreItem xmlns:ds="http://schemas.openxmlformats.org/officeDocument/2006/customXml" ds:itemID="{AA6B60F6-7592-4AD6-8A14-C57D55FE7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52194-841f-44aa-89fe-5569fd1b6fa0"/>
    <ds:schemaRef ds:uri="07750929-1896-4a45-85e1-e7ca9a9a1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A8B0C9-8F7A-4C86-88DF-E8049FA160F1}">
  <ds:schemaRefs>
    <ds:schemaRef ds:uri="http://schemas.openxmlformats.org/officeDocument/2006/bibliography"/>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38</TotalTime>
  <Pages>22</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Workforce Race Equality Standard (WRES) - 2022 Report and Action Plan</vt:lpstr>
    </vt:vector>
  </TitlesOfParts>
  <Manager>Human Resources</Manager>
  <Company>RehabWorks</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Race Equality Standard (WRES) - 2022 Report and Action Plan</dc:title>
  <dc:subject>Enter Sub-Title Of Policy</dc:subject>
  <dc:creator>Human Resources</dc:creator>
  <cp:keywords>BM1234</cp:keywords>
  <dc:description>0.1</dc:description>
  <cp:lastModifiedBy>Katy-Maria Di-lena</cp:lastModifiedBy>
  <cp:revision>21</cp:revision>
  <cp:lastPrinted>2018-03-16T13:36:00Z</cp:lastPrinted>
  <dcterms:created xsi:type="dcterms:W3CDTF">2023-09-06T15:41:00Z</dcterms:created>
  <dcterms:modified xsi:type="dcterms:W3CDTF">2023-09-21T15:12:00Z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0x010100DAA1B8C6CE68DB4197D5FB6602D45977</vt:lpwstr>
  </property>
  <property fmtid="{D5CDD505-2E9C-101B-9397-08002B2CF9AE}" pid="9" name="MediaServiceImageTags">
    <vt:lpwstr/>
  </property>
</Properties>
</file>